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7946FA" w:rsidRDefault="009A4DF9">
      <w:pPr>
        <w:tabs>
          <w:tab w:val="center" w:pos="4536"/>
          <w:tab w:val="right" w:pos="9072"/>
        </w:tabs>
        <w:spacing w:before="120" w:after="120"/>
        <w:rPr>
          <w:b/>
          <w:sz w:val="24"/>
          <w:szCs w:val="24"/>
        </w:rPr>
      </w:pPr>
      <w:r>
        <w:rPr>
          <w:rFonts w:eastAsia="Batang"/>
          <w:b/>
          <w:sz w:val="24"/>
          <w:szCs w:val="24"/>
          <w:lang w:eastAsia="ja-JP"/>
        </w:rPr>
        <w:t>3GPP TSG RAN WG1 #10</w:t>
      </w:r>
      <w:r>
        <w:rPr>
          <w:rFonts w:hint="eastAsia"/>
          <w:b/>
          <w:sz w:val="24"/>
          <w:szCs w:val="24"/>
        </w:rPr>
        <w:t>7</w:t>
      </w:r>
      <w:r>
        <w:rPr>
          <w:rFonts w:eastAsia="Batang"/>
          <w:b/>
          <w:sz w:val="24"/>
          <w:szCs w:val="24"/>
          <w:lang w:eastAsia="ja-JP"/>
        </w:rPr>
        <w:t>-e</w:t>
      </w:r>
      <w:r>
        <w:rPr>
          <w:rFonts w:eastAsia="Batang"/>
          <w:b/>
          <w:sz w:val="24"/>
          <w:szCs w:val="24"/>
          <w:lang w:eastAsia="ja-JP"/>
        </w:rPr>
        <w:tab/>
      </w:r>
      <w:r>
        <w:rPr>
          <w:rFonts w:eastAsia="Batang"/>
          <w:b/>
          <w:sz w:val="24"/>
          <w:szCs w:val="24"/>
          <w:lang w:eastAsia="ja-JP"/>
        </w:rPr>
        <w:tab/>
      </w:r>
      <w:bookmarkStart w:id="0" w:name="OLE_LINK3"/>
      <w:r>
        <w:rPr>
          <w:rFonts w:eastAsia="Batang"/>
          <w:b/>
          <w:sz w:val="24"/>
          <w:szCs w:val="24"/>
          <w:lang w:eastAsia="ja-JP"/>
        </w:rPr>
        <w:t xml:space="preserve">    </w:t>
      </w:r>
      <w:r>
        <w:rPr>
          <w:rFonts w:eastAsia="Batang" w:hint="eastAsia"/>
          <w:b/>
          <w:sz w:val="24"/>
          <w:szCs w:val="24"/>
          <w:lang w:eastAsia="ja-JP"/>
        </w:rPr>
        <w:t>R1-21</w:t>
      </w:r>
      <w:bookmarkEnd w:id="0"/>
      <w:r>
        <w:rPr>
          <w:rFonts w:hint="eastAsia"/>
          <w:b/>
          <w:sz w:val="24"/>
          <w:szCs w:val="24"/>
        </w:rPr>
        <w:t>10940</w:t>
      </w:r>
    </w:p>
    <w:p w:rsidR="007946FA" w:rsidRDefault="009A4DF9">
      <w:pPr>
        <w:tabs>
          <w:tab w:val="center" w:pos="4536"/>
          <w:tab w:val="right" w:pos="9072"/>
        </w:tabs>
        <w:spacing w:before="120" w:after="120"/>
        <w:rPr>
          <w:rFonts w:eastAsia="Batang"/>
          <w:b/>
          <w:sz w:val="24"/>
          <w:szCs w:val="24"/>
          <w:lang w:eastAsia="ja-JP"/>
        </w:rPr>
      </w:pPr>
      <w:proofErr w:type="gramStart"/>
      <w:r>
        <w:rPr>
          <w:rFonts w:eastAsia="Batang"/>
          <w:b/>
          <w:sz w:val="24"/>
          <w:szCs w:val="24"/>
          <w:lang w:eastAsia="ja-JP"/>
        </w:rPr>
        <w:t>e-Meeting</w:t>
      </w:r>
      <w:proofErr w:type="gramEnd"/>
      <w:r>
        <w:rPr>
          <w:rFonts w:eastAsia="Batang"/>
          <w:b/>
          <w:sz w:val="24"/>
          <w:szCs w:val="24"/>
          <w:lang w:eastAsia="ja-JP"/>
        </w:rPr>
        <w:t xml:space="preserve">, </w:t>
      </w:r>
      <w:r>
        <w:rPr>
          <w:rFonts w:hint="eastAsia"/>
          <w:b/>
          <w:sz w:val="24"/>
          <w:szCs w:val="24"/>
        </w:rPr>
        <w:t>Nov</w:t>
      </w:r>
      <w:r>
        <w:rPr>
          <w:b/>
          <w:sz w:val="24"/>
          <w:szCs w:val="24"/>
        </w:rPr>
        <w:t>.</w:t>
      </w:r>
      <w:r>
        <w:rPr>
          <w:rFonts w:eastAsia="Batang"/>
          <w:b/>
          <w:sz w:val="24"/>
          <w:szCs w:val="24"/>
          <w:lang w:eastAsia="ja-JP"/>
        </w:rPr>
        <w:t xml:space="preserve"> </w:t>
      </w:r>
      <w:r>
        <w:rPr>
          <w:rFonts w:hint="eastAsia"/>
          <w:b/>
          <w:sz w:val="24"/>
          <w:szCs w:val="24"/>
        </w:rPr>
        <w:t>11</w:t>
      </w:r>
      <w:r>
        <w:rPr>
          <w:rFonts w:eastAsia="Batang"/>
          <w:b/>
          <w:sz w:val="24"/>
          <w:szCs w:val="24"/>
          <w:vertAlign w:val="superscript"/>
          <w:lang w:eastAsia="ja-JP"/>
        </w:rPr>
        <w:t>th</w:t>
      </w:r>
      <w:r>
        <w:rPr>
          <w:rFonts w:eastAsia="Batang"/>
          <w:b/>
          <w:sz w:val="24"/>
          <w:szCs w:val="24"/>
          <w:lang w:eastAsia="ja-JP"/>
        </w:rPr>
        <w:t xml:space="preserve"> – </w:t>
      </w:r>
      <w:r>
        <w:rPr>
          <w:rFonts w:hint="eastAsia"/>
          <w:b/>
          <w:sz w:val="24"/>
          <w:szCs w:val="24"/>
        </w:rPr>
        <w:t>Nov</w:t>
      </w:r>
      <w:r>
        <w:rPr>
          <w:b/>
          <w:sz w:val="24"/>
          <w:szCs w:val="24"/>
        </w:rPr>
        <w:t>.</w:t>
      </w:r>
      <w:r>
        <w:rPr>
          <w:rFonts w:hint="eastAsia"/>
          <w:b/>
          <w:sz w:val="24"/>
          <w:szCs w:val="24"/>
        </w:rPr>
        <w:t xml:space="preserve"> 19</w:t>
      </w:r>
      <w:r>
        <w:rPr>
          <w:rFonts w:eastAsia="Batang"/>
          <w:b/>
          <w:sz w:val="24"/>
          <w:szCs w:val="24"/>
          <w:vertAlign w:val="superscript"/>
          <w:lang w:eastAsia="ja-JP"/>
        </w:rPr>
        <w:t>th</w:t>
      </w:r>
      <w:r>
        <w:rPr>
          <w:rFonts w:eastAsia="Batang"/>
          <w:b/>
          <w:sz w:val="24"/>
          <w:szCs w:val="24"/>
          <w:lang w:eastAsia="ja-JP"/>
        </w:rPr>
        <w:t>, 2021</w:t>
      </w:r>
    </w:p>
    <w:p w:rsidR="007946FA" w:rsidRDefault="009A4DF9">
      <w:pPr>
        <w:tabs>
          <w:tab w:val="center" w:pos="4536"/>
          <w:tab w:val="right" w:pos="9072"/>
        </w:tabs>
        <w:spacing w:before="120" w:after="120"/>
        <w:rPr>
          <w:b/>
          <w:sz w:val="22"/>
          <w:szCs w:val="22"/>
        </w:rPr>
      </w:pPr>
      <w:r>
        <w:rPr>
          <w:b/>
          <w:sz w:val="22"/>
          <w:szCs w:val="22"/>
        </w:rPr>
        <w:tab/>
      </w:r>
    </w:p>
    <w:p w:rsidR="007946FA" w:rsidRDefault="009A4DF9">
      <w:pPr>
        <w:tabs>
          <w:tab w:val="left" w:pos="1985"/>
        </w:tabs>
        <w:spacing w:before="120" w:after="120" w:line="240" w:lineRule="auto"/>
        <w:ind w:left="1980" w:hanging="1980"/>
        <w:rPr>
          <w:b/>
          <w:sz w:val="22"/>
          <w:szCs w:val="22"/>
        </w:rPr>
      </w:pPr>
      <w:r>
        <w:rPr>
          <w:b/>
          <w:sz w:val="22"/>
          <w:szCs w:val="22"/>
        </w:rPr>
        <w:t xml:space="preserve">Source: </w:t>
      </w:r>
      <w:r>
        <w:rPr>
          <w:b/>
          <w:sz w:val="22"/>
          <w:szCs w:val="22"/>
        </w:rPr>
        <w:tab/>
        <w:t xml:space="preserve">ZTE, </w:t>
      </w:r>
      <w:proofErr w:type="spellStart"/>
      <w:r>
        <w:rPr>
          <w:b/>
          <w:sz w:val="22"/>
          <w:szCs w:val="22"/>
        </w:rPr>
        <w:t>Sanechips</w:t>
      </w:r>
      <w:proofErr w:type="spellEnd"/>
    </w:p>
    <w:p w:rsidR="007946FA" w:rsidRDefault="009A4DF9">
      <w:pPr>
        <w:tabs>
          <w:tab w:val="left" w:pos="1985"/>
        </w:tabs>
        <w:spacing w:before="120" w:after="120" w:line="240" w:lineRule="auto"/>
        <w:ind w:left="1980" w:hanging="1980"/>
        <w:rPr>
          <w:b/>
          <w:sz w:val="22"/>
          <w:szCs w:val="22"/>
        </w:rPr>
      </w:pPr>
      <w:r>
        <w:rPr>
          <w:b/>
          <w:sz w:val="22"/>
          <w:szCs w:val="22"/>
        </w:rPr>
        <w:t>Title:</w:t>
      </w:r>
      <w:r>
        <w:rPr>
          <w:b/>
          <w:sz w:val="22"/>
          <w:szCs w:val="22"/>
        </w:rPr>
        <w:tab/>
      </w:r>
      <w:r>
        <w:rPr>
          <w:rFonts w:hint="eastAsia"/>
          <w:b/>
          <w:sz w:val="22"/>
          <w:szCs w:val="22"/>
        </w:rPr>
        <w:t>Extension to Rel-16 DCI-based power saving adaptation during DRX Active Time</w:t>
      </w:r>
    </w:p>
    <w:p w:rsidR="007946FA" w:rsidRDefault="009A4DF9">
      <w:pPr>
        <w:tabs>
          <w:tab w:val="left" w:pos="1985"/>
        </w:tabs>
        <w:spacing w:before="120" w:after="120" w:line="240" w:lineRule="auto"/>
        <w:rPr>
          <w:b/>
          <w:sz w:val="22"/>
          <w:szCs w:val="22"/>
        </w:rPr>
      </w:pPr>
      <w:r>
        <w:rPr>
          <w:b/>
          <w:sz w:val="22"/>
          <w:szCs w:val="22"/>
          <w:lang w:val="pt-BR"/>
        </w:rPr>
        <w:t>Agenda item:</w:t>
      </w:r>
      <w:r>
        <w:rPr>
          <w:b/>
          <w:sz w:val="22"/>
          <w:szCs w:val="22"/>
          <w:lang w:val="pt-BR"/>
        </w:rPr>
        <w:tab/>
        <w:t>8.7.</w:t>
      </w:r>
      <w:r>
        <w:rPr>
          <w:b/>
          <w:sz w:val="22"/>
          <w:szCs w:val="22"/>
        </w:rPr>
        <w:t>2</w:t>
      </w:r>
    </w:p>
    <w:p w:rsidR="007946FA" w:rsidRDefault="009A4DF9">
      <w:pPr>
        <w:tabs>
          <w:tab w:val="left" w:pos="1985"/>
        </w:tabs>
        <w:spacing w:before="120" w:after="120" w:line="240" w:lineRule="auto"/>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rsidR="007946FA" w:rsidRDefault="009A4DF9">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Introduction</w:t>
      </w:r>
    </w:p>
    <w:p w:rsidR="007946FA" w:rsidRDefault="009A4DF9">
      <w:pPr>
        <w:spacing w:before="120" w:after="120"/>
      </w:pPr>
      <w:r>
        <w:t>In 3GPP TSG RAN1#106</w:t>
      </w:r>
      <w:r>
        <w:rPr>
          <w:rFonts w:hint="eastAsia"/>
        </w:rPr>
        <w:t>b</w:t>
      </w:r>
      <w:r>
        <w:t>-e meeting, the conclusion of PDCCH monitoring adaptation was reached as follows [1].</w:t>
      </w:r>
    </w:p>
    <w:tbl>
      <w:tblPr>
        <w:tblStyle w:val="ac"/>
        <w:tblW w:w="0" w:type="auto"/>
        <w:jc w:val="center"/>
        <w:tblLook w:val="04A0" w:firstRow="1" w:lastRow="0" w:firstColumn="1" w:lastColumn="0" w:noHBand="0" w:noVBand="1"/>
      </w:tblPr>
      <w:tblGrid>
        <w:gridCol w:w="9650"/>
      </w:tblGrid>
      <w:tr w:rsidR="007946FA">
        <w:trPr>
          <w:trHeight w:val="488"/>
          <w:jc w:val="center"/>
        </w:trPr>
        <w:tc>
          <w:tcPr>
            <w:tcW w:w="9660" w:type="dxa"/>
          </w:tcPr>
          <w:p w:rsidR="007946FA" w:rsidRDefault="009A4DF9">
            <w:pPr>
              <w:pStyle w:val="a4"/>
              <w:spacing w:beforeLines="0" w:before="0" w:afterLines="0" w:after="0" w:line="300" w:lineRule="auto"/>
              <w:rPr>
                <w:b/>
                <w:bCs/>
                <w:szCs w:val="21"/>
                <w:highlight w:val="green"/>
              </w:rPr>
            </w:pPr>
            <w:r>
              <w:rPr>
                <w:rFonts w:eastAsia="DengXian"/>
                <w:b/>
                <w:bCs/>
                <w:szCs w:val="21"/>
                <w:highlight w:val="green"/>
              </w:rPr>
              <w:t>Agreement</w:t>
            </w:r>
          </w:p>
          <w:p w:rsidR="007946FA" w:rsidRDefault="009A4DF9">
            <w:pPr>
              <w:pStyle w:val="af1"/>
              <w:spacing w:before="0" w:afterLines="0" w:line="300" w:lineRule="auto"/>
              <w:ind w:left="0"/>
              <w:rPr>
                <w:sz w:val="21"/>
                <w:szCs w:val="21"/>
              </w:rPr>
            </w:pPr>
            <w:r>
              <w:rPr>
                <w:sz w:val="21"/>
                <w:szCs w:val="21"/>
              </w:rPr>
              <w:t xml:space="preserve">For </w:t>
            </w:r>
            <w:proofErr w:type="spellStart"/>
            <w:r>
              <w:rPr>
                <w:sz w:val="21"/>
                <w:szCs w:val="21"/>
              </w:rPr>
              <w:t>Beh</w:t>
            </w:r>
            <w:proofErr w:type="spellEnd"/>
            <w:r>
              <w:rPr>
                <w:sz w:val="21"/>
                <w:szCs w:val="21"/>
              </w:rPr>
              <w:t xml:space="preserve"> 1A,</w:t>
            </w:r>
          </w:p>
          <w:p w:rsidR="007946FA" w:rsidRDefault="009A4DF9">
            <w:pPr>
              <w:pStyle w:val="af1"/>
              <w:numPr>
                <w:ilvl w:val="1"/>
                <w:numId w:val="10"/>
              </w:numPr>
              <w:spacing w:before="0" w:afterLines="0" w:line="300" w:lineRule="auto"/>
              <w:rPr>
                <w:sz w:val="21"/>
                <w:szCs w:val="21"/>
              </w:rPr>
            </w:pPr>
            <w:r>
              <w:rPr>
                <w:sz w:val="21"/>
                <w:szCs w:val="21"/>
              </w:rPr>
              <w:t xml:space="preserve">The UE can be configured to be indicated by DCI a value of X </w:t>
            </w:r>
            <w:r>
              <w:rPr>
                <w:strike/>
                <w:color w:val="7030A0"/>
                <w:sz w:val="21"/>
                <w:szCs w:val="21"/>
              </w:rPr>
              <w:t>slots</w:t>
            </w:r>
            <w:r>
              <w:rPr>
                <w:color w:val="7030A0"/>
                <w:sz w:val="21"/>
                <w:szCs w:val="21"/>
              </w:rPr>
              <w:t xml:space="preserve"> </w:t>
            </w:r>
            <w:r>
              <w:rPr>
                <w:sz w:val="21"/>
                <w:szCs w:val="21"/>
              </w:rPr>
              <w:t xml:space="preserve">(i.e., skipping duration) among </w:t>
            </w:r>
            <w:r>
              <w:rPr>
                <w:color w:val="548235"/>
                <w:sz w:val="21"/>
                <w:szCs w:val="21"/>
              </w:rPr>
              <w:t>multiple</w:t>
            </w:r>
            <w:r>
              <w:rPr>
                <w:i/>
                <w:iCs/>
                <w:color w:val="548235"/>
                <w:sz w:val="21"/>
                <w:szCs w:val="21"/>
              </w:rPr>
              <w:t xml:space="preserve"> </w:t>
            </w:r>
            <w:r>
              <w:rPr>
                <w:sz w:val="21"/>
                <w:szCs w:val="21"/>
              </w:rPr>
              <w:t>RRC configured values by scheduling DCIs indicating PDCCH schedules data</w:t>
            </w:r>
          </w:p>
          <w:p w:rsidR="007946FA" w:rsidRDefault="009A4DF9">
            <w:pPr>
              <w:pStyle w:val="af1"/>
              <w:numPr>
                <w:ilvl w:val="2"/>
                <w:numId w:val="10"/>
              </w:numPr>
              <w:spacing w:before="0" w:afterLines="0" w:line="300" w:lineRule="auto"/>
              <w:rPr>
                <w:color w:val="000000"/>
                <w:sz w:val="21"/>
                <w:szCs w:val="21"/>
              </w:rPr>
            </w:pPr>
            <w:r>
              <w:rPr>
                <w:sz w:val="21"/>
                <w:szCs w:val="21"/>
              </w:rPr>
              <w:t>The bits for indicating PDCCH monitoring adaptation also indicating skipping duration. Details FFS</w:t>
            </w:r>
          </w:p>
          <w:p w:rsidR="007946FA" w:rsidRDefault="007946FA">
            <w:pPr>
              <w:pStyle w:val="af1"/>
              <w:spacing w:before="0" w:afterLines="0" w:line="300" w:lineRule="auto"/>
              <w:ind w:left="0"/>
              <w:rPr>
                <w:color w:val="000000"/>
                <w:sz w:val="21"/>
                <w:szCs w:val="21"/>
              </w:rPr>
            </w:pPr>
          </w:p>
          <w:p w:rsidR="007946FA" w:rsidRDefault="009A4DF9">
            <w:pPr>
              <w:pStyle w:val="a4"/>
              <w:spacing w:beforeLines="0" w:before="0" w:afterLines="0" w:after="0" w:line="300" w:lineRule="auto"/>
              <w:rPr>
                <w:b/>
                <w:bCs/>
                <w:szCs w:val="21"/>
                <w:highlight w:val="green"/>
              </w:rPr>
            </w:pPr>
            <w:r>
              <w:rPr>
                <w:rFonts w:eastAsia="DengXian"/>
                <w:b/>
                <w:bCs/>
                <w:szCs w:val="21"/>
                <w:highlight w:val="green"/>
              </w:rPr>
              <w:t>Agreement</w:t>
            </w:r>
          </w:p>
          <w:p w:rsidR="007946FA" w:rsidRDefault="009A4DF9">
            <w:pPr>
              <w:pStyle w:val="a4"/>
              <w:spacing w:beforeLines="0" w:before="0" w:afterLines="0" w:after="0" w:line="300" w:lineRule="auto"/>
              <w:jc w:val="left"/>
              <w:rPr>
                <w:szCs w:val="21"/>
              </w:rPr>
            </w:pPr>
            <w:r>
              <w:rPr>
                <w:szCs w:val="21"/>
              </w:rPr>
              <w:t>The bit mapping of DCI indication PDCCH mo</w:t>
            </w:r>
            <w:r>
              <w:rPr>
                <w:color w:val="548235"/>
                <w:szCs w:val="21"/>
              </w:rPr>
              <w:t>n</w:t>
            </w:r>
            <w:r>
              <w:rPr>
                <w:szCs w:val="21"/>
              </w:rPr>
              <w:t>itoring adaptation is as follows,</w:t>
            </w:r>
          </w:p>
          <w:p w:rsidR="007946FA" w:rsidRDefault="009A4DF9">
            <w:pPr>
              <w:pStyle w:val="a4"/>
              <w:numPr>
                <w:ilvl w:val="0"/>
                <w:numId w:val="11"/>
              </w:numPr>
              <w:overflowPunct w:val="0"/>
              <w:autoSpaceDE w:val="0"/>
              <w:autoSpaceDN w:val="0"/>
              <w:spacing w:beforeLines="0" w:before="0" w:afterLines="0" w:after="0" w:line="300" w:lineRule="auto"/>
              <w:jc w:val="left"/>
              <w:rPr>
                <w:szCs w:val="21"/>
              </w:rPr>
            </w:pPr>
            <w:r>
              <w:rPr>
                <w:szCs w:val="21"/>
              </w:rPr>
              <w:t>For Case 1 (i.e., PDCCH skipping), the following is supported</w:t>
            </w:r>
          </w:p>
          <w:p w:rsidR="007946FA" w:rsidRDefault="009A4DF9">
            <w:pPr>
              <w:pStyle w:val="a4"/>
              <w:numPr>
                <w:ilvl w:val="1"/>
                <w:numId w:val="11"/>
              </w:numPr>
              <w:overflowPunct w:val="0"/>
              <w:autoSpaceDE w:val="0"/>
              <w:autoSpaceDN w:val="0"/>
              <w:spacing w:beforeLines="0" w:before="0" w:afterLines="0" w:after="0" w:line="300" w:lineRule="auto"/>
              <w:jc w:val="left"/>
              <w:rPr>
                <w:szCs w:val="21"/>
              </w:rPr>
            </w:pPr>
            <w:r>
              <w:rPr>
                <w:szCs w:val="21"/>
              </w:rPr>
              <w:t xml:space="preserve">1-bit in scheduling DCI is supported to indicate PDCCH monitoring adaptation UE behaviors if </w:t>
            </w:r>
            <w:r>
              <w:rPr>
                <w:i/>
                <w:iCs/>
                <w:szCs w:val="21"/>
              </w:rPr>
              <w:t>M</w:t>
            </w:r>
            <w:r>
              <w:rPr>
                <w:szCs w:val="21"/>
              </w:rPr>
              <w:t>=1</w:t>
            </w:r>
          </w:p>
          <w:p w:rsidR="007946FA" w:rsidRDefault="009A4DF9">
            <w:pPr>
              <w:pStyle w:val="a4"/>
              <w:numPr>
                <w:ilvl w:val="2"/>
                <w:numId w:val="11"/>
              </w:numPr>
              <w:overflowPunct w:val="0"/>
              <w:autoSpaceDE w:val="0"/>
              <w:autoSpaceDN w:val="0"/>
              <w:spacing w:beforeLines="0" w:before="0" w:afterLines="0" w:after="0" w:line="300" w:lineRule="auto"/>
              <w:jc w:val="left"/>
              <w:rPr>
                <w:szCs w:val="21"/>
              </w:rPr>
            </w:pPr>
            <w:r>
              <w:rPr>
                <w:szCs w:val="21"/>
              </w:rPr>
              <w:t xml:space="preserve">‘0’ is </w:t>
            </w:r>
            <w:proofErr w:type="spellStart"/>
            <w:r>
              <w:rPr>
                <w:szCs w:val="21"/>
              </w:rPr>
              <w:t>Beh</w:t>
            </w:r>
            <w:proofErr w:type="spellEnd"/>
            <w:r>
              <w:rPr>
                <w:szCs w:val="21"/>
              </w:rPr>
              <w:t xml:space="preserve"> 1 and ‘1’ is </w:t>
            </w:r>
            <w:proofErr w:type="spellStart"/>
            <w:r>
              <w:rPr>
                <w:szCs w:val="21"/>
              </w:rPr>
              <w:t>Beh</w:t>
            </w:r>
            <w:proofErr w:type="spellEnd"/>
            <w:r>
              <w:rPr>
                <w:szCs w:val="21"/>
              </w:rPr>
              <w:t xml:space="preserve"> 1A</w:t>
            </w:r>
          </w:p>
          <w:p w:rsidR="007946FA" w:rsidRDefault="009A4DF9">
            <w:pPr>
              <w:pStyle w:val="a4"/>
              <w:numPr>
                <w:ilvl w:val="1"/>
                <w:numId w:val="11"/>
              </w:numPr>
              <w:overflowPunct w:val="0"/>
              <w:autoSpaceDE w:val="0"/>
              <w:autoSpaceDN w:val="0"/>
              <w:spacing w:beforeLines="0" w:before="0" w:afterLines="0" w:after="0" w:line="300" w:lineRule="auto"/>
              <w:jc w:val="left"/>
              <w:rPr>
                <w:szCs w:val="21"/>
              </w:rPr>
            </w:pPr>
            <w:r>
              <w:rPr>
                <w:szCs w:val="21"/>
              </w:rPr>
              <w:t xml:space="preserve">2-bit in scheduling DCI is supported to indicate PDCCH monitoring adaptation UE behaviors if </w:t>
            </w:r>
            <w:r>
              <w:rPr>
                <w:i/>
                <w:iCs/>
                <w:szCs w:val="21"/>
              </w:rPr>
              <w:t>M</w:t>
            </w:r>
            <w:r>
              <w:rPr>
                <w:szCs w:val="21"/>
              </w:rPr>
              <w:t>=2 or 3</w:t>
            </w:r>
          </w:p>
          <w:p w:rsidR="007946FA" w:rsidRDefault="009A4DF9">
            <w:pPr>
              <w:pStyle w:val="a4"/>
              <w:numPr>
                <w:ilvl w:val="2"/>
                <w:numId w:val="11"/>
              </w:numPr>
              <w:overflowPunct w:val="0"/>
              <w:autoSpaceDE w:val="0"/>
              <w:autoSpaceDN w:val="0"/>
              <w:spacing w:beforeLines="0" w:before="0" w:afterLines="0" w:after="0" w:line="300" w:lineRule="auto"/>
              <w:jc w:val="left"/>
              <w:rPr>
                <w:szCs w:val="21"/>
              </w:rPr>
            </w:pPr>
            <w:r>
              <w:rPr>
                <w:szCs w:val="21"/>
              </w:rPr>
              <w:t xml:space="preserve">‘00’ is </w:t>
            </w:r>
            <w:proofErr w:type="spellStart"/>
            <w:r>
              <w:rPr>
                <w:szCs w:val="21"/>
              </w:rPr>
              <w:t>Beh</w:t>
            </w:r>
            <w:proofErr w:type="spellEnd"/>
            <w:r>
              <w:rPr>
                <w:szCs w:val="21"/>
              </w:rPr>
              <w:t xml:space="preserve"> 1</w:t>
            </w:r>
          </w:p>
          <w:p w:rsidR="007946FA" w:rsidRDefault="009A4DF9">
            <w:pPr>
              <w:pStyle w:val="a4"/>
              <w:numPr>
                <w:ilvl w:val="2"/>
                <w:numId w:val="11"/>
              </w:numPr>
              <w:overflowPunct w:val="0"/>
              <w:autoSpaceDE w:val="0"/>
              <w:autoSpaceDN w:val="0"/>
              <w:spacing w:beforeLines="0" w:before="0" w:afterLines="0" w:after="0" w:line="300" w:lineRule="auto"/>
              <w:jc w:val="left"/>
              <w:rPr>
                <w:szCs w:val="21"/>
              </w:rPr>
            </w:pPr>
            <w:r>
              <w:rPr>
                <w:szCs w:val="21"/>
              </w:rPr>
              <w:t xml:space="preserve">‘01’ is </w:t>
            </w:r>
            <w:proofErr w:type="spellStart"/>
            <w:r>
              <w:rPr>
                <w:szCs w:val="21"/>
              </w:rPr>
              <w:t>Beh</w:t>
            </w:r>
            <w:proofErr w:type="spellEnd"/>
            <w:r>
              <w:rPr>
                <w:szCs w:val="21"/>
              </w:rPr>
              <w:t xml:space="preserve"> 1A with skipping duration 1</w:t>
            </w:r>
          </w:p>
          <w:p w:rsidR="007946FA" w:rsidRDefault="009A4DF9">
            <w:pPr>
              <w:pStyle w:val="a4"/>
              <w:numPr>
                <w:ilvl w:val="2"/>
                <w:numId w:val="11"/>
              </w:numPr>
              <w:overflowPunct w:val="0"/>
              <w:autoSpaceDE w:val="0"/>
              <w:autoSpaceDN w:val="0"/>
              <w:spacing w:beforeLines="0" w:before="0" w:afterLines="0" w:after="0" w:line="300" w:lineRule="auto"/>
              <w:jc w:val="left"/>
              <w:rPr>
                <w:szCs w:val="21"/>
              </w:rPr>
            </w:pPr>
            <w:r>
              <w:rPr>
                <w:szCs w:val="21"/>
              </w:rPr>
              <w:t xml:space="preserve">‘10’ is </w:t>
            </w:r>
            <w:proofErr w:type="spellStart"/>
            <w:r>
              <w:rPr>
                <w:szCs w:val="21"/>
              </w:rPr>
              <w:t>Beh</w:t>
            </w:r>
            <w:proofErr w:type="spellEnd"/>
            <w:r>
              <w:rPr>
                <w:szCs w:val="21"/>
              </w:rPr>
              <w:t xml:space="preserve"> 1A with skipping duration 2</w:t>
            </w:r>
          </w:p>
          <w:p w:rsidR="007946FA" w:rsidRDefault="009A4DF9">
            <w:pPr>
              <w:pStyle w:val="a4"/>
              <w:numPr>
                <w:ilvl w:val="2"/>
                <w:numId w:val="11"/>
              </w:numPr>
              <w:overflowPunct w:val="0"/>
              <w:autoSpaceDE w:val="0"/>
              <w:autoSpaceDN w:val="0"/>
              <w:spacing w:beforeLines="0" w:before="0" w:afterLines="0" w:after="0" w:line="300" w:lineRule="auto"/>
              <w:jc w:val="left"/>
              <w:rPr>
                <w:szCs w:val="21"/>
              </w:rPr>
            </w:pPr>
            <w:r>
              <w:rPr>
                <w:szCs w:val="21"/>
              </w:rPr>
              <w:t xml:space="preserve">‘11’ is </w:t>
            </w:r>
            <w:proofErr w:type="spellStart"/>
            <w:r>
              <w:rPr>
                <w:szCs w:val="21"/>
              </w:rPr>
              <w:t>Beh</w:t>
            </w:r>
            <w:proofErr w:type="spellEnd"/>
            <w:r>
              <w:rPr>
                <w:szCs w:val="21"/>
              </w:rPr>
              <w:t xml:space="preserve"> 1A with skipping duration 3 </w:t>
            </w:r>
            <w:r>
              <w:rPr>
                <w:color w:val="FF0000"/>
                <w:szCs w:val="21"/>
              </w:rPr>
              <w:t>if M=3, reserved if M=2</w:t>
            </w:r>
          </w:p>
          <w:p w:rsidR="007946FA" w:rsidRDefault="009A4DF9">
            <w:pPr>
              <w:pStyle w:val="a4"/>
              <w:numPr>
                <w:ilvl w:val="0"/>
                <w:numId w:val="11"/>
              </w:numPr>
              <w:overflowPunct w:val="0"/>
              <w:autoSpaceDE w:val="0"/>
              <w:autoSpaceDN w:val="0"/>
              <w:spacing w:beforeLines="0" w:before="0" w:afterLines="0" w:after="0" w:line="300" w:lineRule="auto"/>
              <w:jc w:val="left"/>
              <w:rPr>
                <w:szCs w:val="21"/>
              </w:rPr>
            </w:pPr>
            <w:r>
              <w:rPr>
                <w:szCs w:val="21"/>
              </w:rPr>
              <w:t xml:space="preserve">For Case 2  (i.e., 2 SSSG switching) </w:t>
            </w:r>
            <w:r>
              <w:rPr>
                <w:color w:val="7030A0"/>
                <w:szCs w:val="21"/>
              </w:rPr>
              <w:t>, the following is supported</w:t>
            </w:r>
          </w:p>
          <w:p w:rsidR="007946FA" w:rsidRDefault="009A4DF9">
            <w:pPr>
              <w:pStyle w:val="a4"/>
              <w:numPr>
                <w:ilvl w:val="1"/>
                <w:numId w:val="11"/>
              </w:numPr>
              <w:overflowPunct w:val="0"/>
              <w:autoSpaceDE w:val="0"/>
              <w:autoSpaceDN w:val="0"/>
              <w:spacing w:beforeLines="0" w:before="0" w:afterLines="0" w:after="0" w:line="300" w:lineRule="auto"/>
              <w:jc w:val="left"/>
              <w:rPr>
                <w:szCs w:val="21"/>
              </w:rPr>
            </w:pPr>
            <w:r>
              <w:rPr>
                <w:szCs w:val="21"/>
              </w:rPr>
              <w:t>1-bit in scheduling DCI is supported to indicate PDCCH monitoring adaptation UE behaviors</w:t>
            </w:r>
          </w:p>
          <w:p w:rsidR="007946FA" w:rsidRDefault="009A4DF9">
            <w:pPr>
              <w:pStyle w:val="a4"/>
              <w:numPr>
                <w:ilvl w:val="2"/>
                <w:numId w:val="11"/>
              </w:numPr>
              <w:overflowPunct w:val="0"/>
              <w:autoSpaceDE w:val="0"/>
              <w:autoSpaceDN w:val="0"/>
              <w:spacing w:beforeLines="0" w:before="0" w:afterLines="0" w:after="0" w:line="300" w:lineRule="auto"/>
              <w:jc w:val="left"/>
              <w:rPr>
                <w:szCs w:val="21"/>
              </w:rPr>
            </w:pPr>
            <w:r>
              <w:rPr>
                <w:szCs w:val="21"/>
              </w:rPr>
              <w:t xml:space="preserve">‘0’ is </w:t>
            </w:r>
            <w:proofErr w:type="spellStart"/>
            <w:r>
              <w:rPr>
                <w:szCs w:val="21"/>
              </w:rPr>
              <w:t>Beh</w:t>
            </w:r>
            <w:proofErr w:type="spellEnd"/>
            <w:r>
              <w:rPr>
                <w:szCs w:val="21"/>
              </w:rPr>
              <w:t xml:space="preserve"> 2 and ‘1’ is </w:t>
            </w:r>
            <w:proofErr w:type="spellStart"/>
            <w:r>
              <w:rPr>
                <w:szCs w:val="21"/>
              </w:rPr>
              <w:t>Beh</w:t>
            </w:r>
            <w:proofErr w:type="spellEnd"/>
            <w:r>
              <w:rPr>
                <w:szCs w:val="21"/>
              </w:rPr>
              <w:t xml:space="preserve"> 2A</w:t>
            </w:r>
          </w:p>
          <w:p w:rsidR="007946FA" w:rsidRDefault="009A4DF9">
            <w:pPr>
              <w:pStyle w:val="a4"/>
              <w:numPr>
                <w:ilvl w:val="0"/>
                <w:numId w:val="11"/>
              </w:numPr>
              <w:overflowPunct w:val="0"/>
              <w:autoSpaceDE w:val="0"/>
              <w:autoSpaceDN w:val="0"/>
              <w:spacing w:beforeLines="0" w:before="0" w:afterLines="0" w:after="0" w:line="300" w:lineRule="auto"/>
              <w:jc w:val="left"/>
              <w:rPr>
                <w:color w:val="7030A0"/>
                <w:szCs w:val="21"/>
              </w:rPr>
            </w:pPr>
            <w:r>
              <w:rPr>
                <w:szCs w:val="21"/>
              </w:rPr>
              <w:t xml:space="preserve">For Case 3 (i.e., 3 SSSG switching) </w:t>
            </w:r>
            <w:r>
              <w:rPr>
                <w:color w:val="7030A0"/>
                <w:szCs w:val="21"/>
              </w:rPr>
              <w:t>, the following is supported</w:t>
            </w:r>
          </w:p>
          <w:p w:rsidR="007946FA" w:rsidRDefault="009A4DF9">
            <w:pPr>
              <w:pStyle w:val="a4"/>
              <w:numPr>
                <w:ilvl w:val="1"/>
                <w:numId w:val="11"/>
              </w:numPr>
              <w:overflowPunct w:val="0"/>
              <w:autoSpaceDE w:val="0"/>
              <w:autoSpaceDN w:val="0"/>
              <w:spacing w:beforeLines="0" w:before="0" w:afterLines="0" w:after="0" w:line="300" w:lineRule="auto"/>
              <w:jc w:val="left"/>
              <w:rPr>
                <w:szCs w:val="21"/>
              </w:rPr>
            </w:pPr>
            <w:r>
              <w:rPr>
                <w:szCs w:val="21"/>
              </w:rPr>
              <w:t>2-bit in scheduling DCI is supported to indicate PDCCH monitoring adaptation UE behaviors</w:t>
            </w:r>
          </w:p>
          <w:p w:rsidR="007946FA" w:rsidRDefault="009A4DF9">
            <w:pPr>
              <w:pStyle w:val="a4"/>
              <w:numPr>
                <w:ilvl w:val="2"/>
                <w:numId w:val="11"/>
              </w:numPr>
              <w:overflowPunct w:val="0"/>
              <w:autoSpaceDE w:val="0"/>
              <w:autoSpaceDN w:val="0"/>
              <w:spacing w:beforeLines="0" w:before="0" w:afterLines="0" w:after="0" w:line="300" w:lineRule="auto"/>
              <w:jc w:val="left"/>
              <w:rPr>
                <w:szCs w:val="21"/>
              </w:rPr>
            </w:pPr>
            <w:r>
              <w:rPr>
                <w:szCs w:val="21"/>
              </w:rPr>
              <w:t xml:space="preserve">‘00’ is </w:t>
            </w:r>
            <w:proofErr w:type="spellStart"/>
            <w:r>
              <w:rPr>
                <w:szCs w:val="21"/>
              </w:rPr>
              <w:t>Beh</w:t>
            </w:r>
            <w:proofErr w:type="spellEnd"/>
            <w:r>
              <w:rPr>
                <w:szCs w:val="21"/>
              </w:rPr>
              <w:t xml:space="preserve"> 2</w:t>
            </w:r>
          </w:p>
          <w:p w:rsidR="007946FA" w:rsidRDefault="009A4DF9">
            <w:pPr>
              <w:pStyle w:val="a4"/>
              <w:numPr>
                <w:ilvl w:val="2"/>
                <w:numId w:val="11"/>
              </w:numPr>
              <w:overflowPunct w:val="0"/>
              <w:autoSpaceDE w:val="0"/>
              <w:autoSpaceDN w:val="0"/>
              <w:spacing w:beforeLines="0" w:before="0" w:afterLines="0" w:after="0" w:line="300" w:lineRule="auto"/>
              <w:jc w:val="left"/>
              <w:rPr>
                <w:szCs w:val="21"/>
              </w:rPr>
            </w:pPr>
            <w:r>
              <w:rPr>
                <w:szCs w:val="21"/>
              </w:rPr>
              <w:t xml:space="preserve">‘01’ is </w:t>
            </w:r>
            <w:proofErr w:type="spellStart"/>
            <w:r>
              <w:rPr>
                <w:szCs w:val="21"/>
              </w:rPr>
              <w:t>Beh</w:t>
            </w:r>
            <w:proofErr w:type="spellEnd"/>
            <w:r>
              <w:rPr>
                <w:szCs w:val="21"/>
              </w:rPr>
              <w:t xml:space="preserve"> 2A</w:t>
            </w:r>
          </w:p>
          <w:p w:rsidR="007946FA" w:rsidRDefault="009A4DF9">
            <w:pPr>
              <w:pStyle w:val="a4"/>
              <w:numPr>
                <w:ilvl w:val="2"/>
                <w:numId w:val="11"/>
              </w:numPr>
              <w:overflowPunct w:val="0"/>
              <w:autoSpaceDE w:val="0"/>
              <w:autoSpaceDN w:val="0"/>
              <w:spacing w:beforeLines="0" w:before="0" w:afterLines="0" w:after="0" w:line="300" w:lineRule="auto"/>
              <w:jc w:val="left"/>
              <w:rPr>
                <w:szCs w:val="21"/>
              </w:rPr>
            </w:pPr>
            <w:r>
              <w:rPr>
                <w:szCs w:val="21"/>
              </w:rPr>
              <w:t xml:space="preserve">‘10’ is </w:t>
            </w:r>
            <w:proofErr w:type="spellStart"/>
            <w:r>
              <w:rPr>
                <w:szCs w:val="21"/>
              </w:rPr>
              <w:t>Beh</w:t>
            </w:r>
            <w:proofErr w:type="spellEnd"/>
            <w:r>
              <w:rPr>
                <w:szCs w:val="21"/>
              </w:rPr>
              <w:t xml:space="preserve"> 2B</w:t>
            </w:r>
          </w:p>
          <w:p w:rsidR="007946FA" w:rsidRDefault="009A4DF9">
            <w:pPr>
              <w:pStyle w:val="a4"/>
              <w:numPr>
                <w:ilvl w:val="2"/>
                <w:numId w:val="11"/>
              </w:numPr>
              <w:overflowPunct w:val="0"/>
              <w:autoSpaceDE w:val="0"/>
              <w:autoSpaceDN w:val="0"/>
              <w:spacing w:beforeLines="0" w:before="0" w:afterLines="0" w:after="0" w:line="300" w:lineRule="auto"/>
              <w:jc w:val="left"/>
              <w:rPr>
                <w:color w:val="FF0000"/>
                <w:szCs w:val="21"/>
              </w:rPr>
            </w:pPr>
            <w:r>
              <w:rPr>
                <w:color w:val="FF0000"/>
                <w:szCs w:val="21"/>
              </w:rPr>
              <w:t>[‘11’ is reserved]</w:t>
            </w:r>
          </w:p>
          <w:p w:rsidR="007946FA" w:rsidRDefault="009A4DF9">
            <w:pPr>
              <w:pStyle w:val="a4"/>
              <w:numPr>
                <w:ilvl w:val="0"/>
                <w:numId w:val="11"/>
              </w:numPr>
              <w:overflowPunct w:val="0"/>
              <w:autoSpaceDE w:val="0"/>
              <w:autoSpaceDN w:val="0"/>
              <w:spacing w:beforeLines="0" w:before="0" w:afterLines="0" w:after="0" w:line="300" w:lineRule="auto"/>
              <w:jc w:val="left"/>
              <w:rPr>
                <w:color w:val="7030A0"/>
                <w:szCs w:val="21"/>
              </w:rPr>
            </w:pPr>
            <w:r>
              <w:rPr>
                <w:szCs w:val="21"/>
              </w:rPr>
              <w:t>For Case 4 (i.e., 2 SSSG switching with PDCCH skipping)</w:t>
            </w:r>
            <w:r>
              <w:rPr>
                <w:color w:val="7030A0"/>
                <w:szCs w:val="21"/>
              </w:rPr>
              <w:t xml:space="preserve"> , the following is supported</w:t>
            </w:r>
          </w:p>
          <w:p w:rsidR="007946FA" w:rsidRDefault="009A4DF9">
            <w:pPr>
              <w:pStyle w:val="a4"/>
              <w:numPr>
                <w:ilvl w:val="1"/>
                <w:numId w:val="11"/>
              </w:numPr>
              <w:overflowPunct w:val="0"/>
              <w:autoSpaceDE w:val="0"/>
              <w:autoSpaceDN w:val="0"/>
              <w:spacing w:beforeLines="0" w:before="0" w:afterLines="0" w:after="0" w:line="300" w:lineRule="auto"/>
              <w:jc w:val="left"/>
              <w:rPr>
                <w:color w:val="548235"/>
                <w:szCs w:val="21"/>
              </w:rPr>
            </w:pPr>
            <w:r>
              <w:rPr>
                <w:szCs w:val="21"/>
              </w:rPr>
              <w:t xml:space="preserve">2-bit in scheduling DCI is supported to indicate PDCCH monitoring adaptation UE behaviors, </w:t>
            </w:r>
          </w:p>
          <w:p w:rsidR="007946FA" w:rsidRDefault="009A4DF9">
            <w:pPr>
              <w:pStyle w:val="a4"/>
              <w:numPr>
                <w:ilvl w:val="2"/>
                <w:numId w:val="11"/>
              </w:numPr>
              <w:overflowPunct w:val="0"/>
              <w:autoSpaceDE w:val="0"/>
              <w:autoSpaceDN w:val="0"/>
              <w:spacing w:beforeLines="0" w:before="0" w:afterLines="0" w:after="0" w:line="300" w:lineRule="auto"/>
              <w:jc w:val="left"/>
              <w:rPr>
                <w:color w:val="FF0000"/>
                <w:szCs w:val="21"/>
              </w:rPr>
            </w:pPr>
            <w:r>
              <w:rPr>
                <w:color w:val="7030A0"/>
                <w:szCs w:val="21"/>
              </w:rPr>
              <w:t xml:space="preserve">FFS details </w:t>
            </w:r>
            <w:r>
              <w:rPr>
                <w:color w:val="FF0000"/>
                <w:szCs w:val="21"/>
              </w:rPr>
              <w:t>bit mapping</w:t>
            </w:r>
          </w:p>
          <w:p w:rsidR="007946FA" w:rsidRDefault="009A4DF9">
            <w:pPr>
              <w:pStyle w:val="a4"/>
              <w:numPr>
                <w:ilvl w:val="0"/>
                <w:numId w:val="11"/>
              </w:numPr>
              <w:overflowPunct w:val="0"/>
              <w:autoSpaceDE w:val="0"/>
              <w:autoSpaceDN w:val="0"/>
              <w:spacing w:beforeLines="0" w:before="0" w:afterLines="0" w:after="0" w:line="300" w:lineRule="auto"/>
              <w:jc w:val="left"/>
              <w:rPr>
                <w:szCs w:val="21"/>
              </w:rPr>
            </w:pPr>
            <w:r>
              <w:rPr>
                <w:color w:val="FF0000"/>
                <w:szCs w:val="21"/>
              </w:rPr>
              <w:lastRenderedPageBreak/>
              <w:t>FFS</w:t>
            </w:r>
            <w:r>
              <w:rPr>
                <w:szCs w:val="21"/>
              </w:rPr>
              <w:t>: For Case 5 (i.e., 3 SSSG switching and skipping)</w:t>
            </w:r>
          </w:p>
          <w:p w:rsidR="007946FA" w:rsidRDefault="009A4DF9">
            <w:pPr>
              <w:pStyle w:val="a4"/>
              <w:numPr>
                <w:ilvl w:val="1"/>
                <w:numId w:val="11"/>
              </w:numPr>
              <w:overflowPunct w:val="0"/>
              <w:autoSpaceDE w:val="0"/>
              <w:autoSpaceDN w:val="0"/>
              <w:spacing w:beforeLines="0" w:before="0" w:afterLines="0" w:after="0" w:line="300" w:lineRule="auto"/>
              <w:jc w:val="left"/>
              <w:rPr>
                <w:szCs w:val="21"/>
              </w:rPr>
            </w:pPr>
            <w:r>
              <w:rPr>
                <w:szCs w:val="21"/>
              </w:rPr>
              <w:t>2-bit in scheduling DCI is supported to indicate PDCCH monitoring adaptation UE behaviors</w:t>
            </w:r>
          </w:p>
          <w:p w:rsidR="007946FA" w:rsidRDefault="009A4DF9">
            <w:pPr>
              <w:pStyle w:val="a4"/>
              <w:numPr>
                <w:ilvl w:val="2"/>
                <w:numId w:val="11"/>
              </w:numPr>
              <w:overflowPunct w:val="0"/>
              <w:autoSpaceDE w:val="0"/>
              <w:autoSpaceDN w:val="0"/>
              <w:spacing w:beforeLines="0" w:before="0" w:afterLines="0" w:after="0" w:line="300" w:lineRule="auto"/>
              <w:jc w:val="left"/>
              <w:rPr>
                <w:szCs w:val="21"/>
              </w:rPr>
            </w:pPr>
            <w:r>
              <w:rPr>
                <w:szCs w:val="21"/>
              </w:rPr>
              <w:t xml:space="preserve">‘00’ is </w:t>
            </w:r>
            <w:proofErr w:type="spellStart"/>
            <w:r>
              <w:rPr>
                <w:szCs w:val="21"/>
              </w:rPr>
              <w:t>Beh</w:t>
            </w:r>
            <w:proofErr w:type="spellEnd"/>
            <w:r>
              <w:rPr>
                <w:szCs w:val="21"/>
              </w:rPr>
              <w:t xml:space="preserve"> 2</w:t>
            </w:r>
          </w:p>
          <w:p w:rsidR="007946FA" w:rsidRDefault="009A4DF9">
            <w:pPr>
              <w:pStyle w:val="a4"/>
              <w:numPr>
                <w:ilvl w:val="2"/>
                <w:numId w:val="11"/>
              </w:numPr>
              <w:overflowPunct w:val="0"/>
              <w:autoSpaceDE w:val="0"/>
              <w:autoSpaceDN w:val="0"/>
              <w:spacing w:beforeLines="0" w:before="0" w:afterLines="0" w:after="0" w:line="300" w:lineRule="auto"/>
              <w:jc w:val="left"/>
              <w:rPr>
                <w:szCs w:val="21"/>
              </w:rPr>
            </w:pPr>
            <w:r>
              <w:rPr>
                <w:szCs w:val="21"/>
              </w:rPr>
              <w:t xml:space="preserve">‘01’ is </w:t>
            </w:r>
            <w:proofErr w:type="spellStart"/>
            <w:r>
              <w:rPr>
                <w:szCs w:val="21"/>
              </w:rPr>
              <w:t>Beh</w:t>
            </w:r>
            <w:proofErr w:type="spellEnd"/>
            <w:r>
              <w:rPr>
                <w:szCs w:val="21"/>
              </w:rPr>
              <w:t xml:space="preserve"> 2A</w:t>
            </w:r>
          </w:p>
          <w:p w:rsidR="007946FA" w:rsidRDefault="009A4DF9">
            <w:pPr>
              <w:pStyle w:val="a4"/>
              <w:numPr>
                <w:ilvl w:val="2"/>
                <w:numId w:val="11"/>
              </w:numPr>
              <w:overflowPunct w:val="0"/>
              <w:autoSpaceDE w:val="0"/>
              <w:autoSpaceDN w:val="0"/>
              <w:spacing w:beforeLines="0" w:before="0" w:afterLines="0" w:after="0" w:line="300" w:lineRule="auto"/>
              <w:jc w:val="left"/>
              <w:rPr>
                <w:szCs w:val="21"/>
              </w:rPr>
            </w:pPr>
            <w:r>
              <w:rPr>
                <w:szCs w:val="21"/>
              </w:rPr>
              <w:t xml:space="preserve">‘10’ is </w:t>
            </w:r>
            <w:proofErr w:type="spellStart"/>
            <w:r>
              <w:rPr>
                <w:szCs w:val="21"/>
              </w:rPr>
              <w:t>Beh</w:t>
            </w:r>
            <w:proofErr w:type="spellEnd"/>
            <w:r>
              <w:rPr>
                <w:szCs w:val="21"/>
              </w:rPr>
              <w:t xml:space="preserve"> 2B</w:t>
            </w:r>
          </w:p>
          <w:p w:rsidR="007946FA" w:rsidRDefault="009A4DF9">
            <w:pPr>
              <w:pStyle w:val="a4"/>
              <w:numPr>
                <w:ilvl w:val="2"/>
                <w:numId w:val="11"/>
              </w:numPr>
              <w:overflowPunct w:val="0"/>
              <w:autoSpaceDE w:val="0"/>
              <w:autoSpaceDN w:val="0"/>
              <w:spacing w:beforeLines="0" w:before="0" w:afterLines="0" w:after="0" w:line="300" w:lineRule="auto"/>
              <w:jc w:val="left"/>
              <w:rPr>
                <w:szCs w:val="21"/>
              </w:rPr>
            </w:pPr>
            <w:r>
              <w:rPr>
                <w:szCs w:val="21"/>
              </w:rPr>
              <w:t xml:space="preserve">‘11’ is </w:t>
            </w:r>
            <w:proofErr w:type="spellStart"/>
            <w:r>
              <w:rPr>
                <w:szCs w:val="21"/>
              </w:rPr>
              <w:t>Beh</w:t>
            </w:r>
            <w:proofErr w:type="spellEnd"/>
            <w:r>
              <w:rPr>
                <w:szCs w:val="21"/>
              </w:rPr>
              <w:t xml:space="preserve"> 1A</w:t>
            </w:r>
          </w:p>
          <w:p w:rsidR="007946FA" w:rsidRDefault="009A4DF9">
            <w:pPr>
              <w:pStyle w:val="a4"/>
              <w:numPr>
                <w:ilvl w:val="1"/>
                <w:numId w:val="11"/>
              </w:numPr>
              <w:overflowPunct w:val="0"/>
              <w:autoSpaceDE w:val="0"/>
              <w:autoSpaceDN w:val="0"/>
              <w:spacing w:beforeLines="0" w:before="0" w:afterLines="0" w:after="0" w:line="300" w:lineRule="auto"/>
              <w:jc w:val="left"/>
              <w:rPr>
                <w:color w:val="0070C0"/>
                <w:szCs w:val="21"/>
              </w:rPr>
            </w:pPr>
            <w:r>
              <w:rPr>
                <w:color w:val="FF0000"/>
                <w:szCs w:val="21"/>
              </w:rPr>
              <w:t>FFS Timer behavior</w:t>
            </w:r>
            <w:r>
              <w:rPr>
                <w:color w:val="548235"/>
                <w:szCs w:val="21"/>
              </w:rPr>
              <w:t xml:space="preserve"> when </w:t>
            </w:r>
            <w:proofErr w:type="spellStart"/>
            <w:r>
              <w:rPr>
                <w:color w:val="548235"/>
                <w:szCs w:val="21"/>
              </w:rPr>
              <w:t>Beh</w:t>
            </w:r>
            <w:proofErr w:type="spellEnd"/>
            <w:r>
              <w:rPr>
                <w:color w:val="548235"/>
                <w:szCs w:val="21"/>
              </w:rPr>
              <w:t xml:space="preserve"> 1A is indicated</w:t>
            </w:r>
          </w:p>
          <w:p w:rsidR="007946FA" w:rsidRDefault="009A4DF9">
            <w:pPr>
              <w:pStyle w:val="a4"/>
              <w:numPr>
                <w:ilvl w:val="0"/>
                <w:numId w:val="11"/>
              </w:numPr>
              <w:overflowPunct w:val="0"/>
              <w:autoSpaceDE w:val="0"/>
              <w:autoSpaceDN w:val="0"/>
              <w:spacing w:beforeLines="0" w:before="0" w:afterLines="0" w:after="0" w:line="300" w:lineRule="auto"/>
              <w:jc w:val="left"/>
              <w:rPr>
                <w:szCs w:val="21"/>
              </w:rPr>
            </w:pPr>
            <w:r>
              <w:rPr>
                <w:szCs w:val="21"/>
              </w:rPr>
              <w:t xml:space="preserve">Note: The UE can be configured to be indicated by DCI a value of X </w:t>
            </w:r>
            <w:r>
              <w:rPr>
                <w:strike/>
                <w:szCs w:val="21"/>
              </w:rPr>
              <w:t>slots</w:t>
            </w:r>
            <w:r>
              <w:rPr>
                <w:szCs w:val="21"/>
              </w:rPr>
              <w:t xml:space="preserve"> (i.e., skipping duration) among </w:t>
            </w:r>
            <w:r>
              <w:rPr>
                <w:i/>
                <w:iCs/>
                <w:szCs w:val="21"/>
              </w:rPr>
              <w:t>M</w:t>
            </w:r>
            <w:r>
              <w:rPr>
                <w:szCs w:val="21"/>
              </w:rPr>
              <w:t xml:space="preserve"> RRC configured values by scheduling DCIs indicating PDCCH schedules data</w:t>
            </w:r>
          </w:p>
          <w:p w:rsidR="007946FA" w:rsidRDefault="009A4DF9">
            <w:pPr>
              <w:pStyle w:val="a4"/>
              <w:numPr>
                <w:ilvl w:val="0"/>
                <w:numId w:val="11"/>
              </w:numPr>
              <w:overflowPunct w:val="0"/>
              <w:autoSpaceDE w:val="0"/>
              <w:autoSpaceDN w:val="0"/>
              <w:spacing w:beforeLines="0" w:before="0" w:afterLines="0" w:after="0" w:line="300" w:lineRule="auto"/>
              <w:jc w:val="left"/>
              <w:rPr>
                <w:szCs w:val="21"/>
              </w:rPr>
            </w:pPr>
            <w:r>
              <w:rPr>
                <w:color w:val="FF0000"/>
                <w:szCs w:val="21"/>
              </w:rPr>
              <w:t>FFS whether to restrict Skipping duration to be shorter than SSSG initial timer value</w:t>
            </w:r>
          </w:p>
          <w:p w:rsidR="007946FA" w:rsidRDefault="009A4DF9">
            <w:pPr>
              <w:pStyle w:val="a4"/>
              <w:numPr>
                <w:ilvl w:val="0"/>
                <w:numId w:val="11"/>
              </w:numPr>
              <w:overflowPunct w:val="0"/>
              <w:autoSpaceDE w:val="0"/>
              <w:autoSpaceDN w:val="0"/>
              <w:spacing w:beforeLines="0" w:before="0" w:afterLines="0" w:after="0" w:line="300" w:lineRule="auto"/>
              <w:jc w:val="left"/>
              <w:rPr>
                <w:color w:val="548235"/>
                <w:szCs w:val="21"/>
              </w:rPr>
            </w:pPr>
            <w:r>
              <w:rPr>
                <w:color w:val="548235"/>
                <w:szCs w:val="21"/>
              </w:rPr>
              <w:t>FFS whether the configuration is same or different for DCI format x_1 and DCI format x_2</w:t>
            </w:r>
          </w:p>
          <w:p w:rsidR="007946FA" w:rsidRDefault="007946FA">
            <w:pPr>
              <w:spacing w:beforeLines="0" w:before="0" w:afterLines="0" w:after="0" w:line="300" w:lineRule="auto"/>
              <w:rPr>
                <w:szCs w:val="21"/>
              </w:rPr>
            </w:pPr>
          </w:p>
          <w:p w:rsidR="007946FA" w:rsidRDefault="009A4DF9">
            <w:pPr>
              <w:pStyle w:val="a4"/>
              <w:spacing w:beforeLines="0" w:before="0" w:afterLines="0" w:after="0" w:line="300" w:lineRule="auto"/>
              <w:rPr>
                <w:rFonts w:eastAsia="Microsoft YaHei UI"/>
                <w:color w:val="000000"/>
                <w:szCs w:val="21"/>
              </w:rPr>
            </w:pPr>
            <w:r>
              <w:rPr>
                <w:rFonts w:eastAsia="Microsoft YaHei UI"/>
                <w:b/>
                <w:bCs/>
                <w:color w:val="000000"/>
                <w:szCs w:val="21"/>
                <w:shd w:val="clear" w:color="auto" w:fill="00FF00"/>
              </w:rPr>
              <w:t>Agreement</w:t>
            </w:r>
          </w:p>
          <w:p w:rsidR="007946FA" w:rsidRDefault="009A4DF9">
            <w:pPr>
              <w:pStyle w:val="a4"/>
              <w:numPr>
                <w:ilvl w:val="0"/>
                <w:numId w:val="11"/>
              </w:numPr>
              <w:overflowPunct w:val="0"/>
              <w:autoSpaceDE w:val="0"/>
              <w:autoSpaceDN w:val="0"/>
              <w:spacing w:beforeLines="0" w:before="0" w:afterLines="0" w:after="0" w:line="300" w:lineRule="auto"/>
              <w:jc w:val="left"/>
              <w:rPr>
                <w:color w:val="000000"/>
                <w:szCs w:val="21"/>
              </w:rPr>
            </w:pPr>
            <w:r>
              <w:rPr>
                <w:szCs w:val="21"/>
              </w:rPr>
              <w:t xml:space="preserve">The </w:t>
            </w:r>
            <w:r>
              <w:rPr>
                <w:color w:val="000000"/>
                <w:szCs w:val="21"/>
              </w:rPr>
              <w:t>value of the </w:t>
            </w:r>
            <w:r>
              <w:rPr>
                <w:color w:val="0070C0"/>
                <w:szCs w:val="21"/>
                <w:u w:val="single"/>
              </w:rPr>
              <w:t>SSSG switching </w:t>
            </w:r>
            <w:r>
              <w:rPr>
                <w:color w:val="000000"/>
                <w:szCs w:val="21"/>
              </w:rPr>
              <w:t>timer in slots for </w:t>
            </w:r>
            <w:r>
              <w:rPr>
                <w:color w:val="0070C0"/>
                <w:szCs w:val="21"/>
                <w:u w:val="single"/>
              </w:rPr>
              <w:t>SSSG#1 and/or SSSG#2 can be configured as</w:t>
            </w:r>
          </w:p>
          <w:p w:rsidR="007946FA" w:rsidRDefault="009A4DF9">
            <w:pPr>
              <w:pStyle w:val="a4"/>
              <w:overflowPunct w:val="0"/>
              <w:autoSpaceDE w:val="0"/>
              <w:autoSpaceDN w:val="0"/>
              <w:spacing w:beforeLines="0" w:before="0" w:afterLines="0" w:after="0" w:line="300" w:lineRule="auto"/>
              <w:ind w:left="420"/>
              <w:jc w:val="left"/>
              <w:rPr>
                <w:color w:val="000000"/>
                <w:szCs w:val="21"/>
              </w:rPr>
            </w:pPr>
            <w:r>
              <w:rPr>
                <w:color w:val="000000"/>
                <w:szCs w:val="21"/>
              </w:rPr>
              <w:t>o    {</w:t>
            </w:r>
            <w:r>
              <w:rPr>
                <w:color w:val="C00000"/>
                <w:szCs w:val="21"/>
              </w:rPr>
              <w:t>[</w:t>
            </w:r>
            <w:r>
              <w:rPr>
                <w:color w:val="000000"/>
                <w:szCs w:val="21"/>
              </w:rPr>
              <w:t>1...20,40,60,80,100</w:t>
            </w:r>
            <w:r>
              <w:rPr>
                <w:color w:val="C00000"/>
                <w:szCs w:val="21"/>
              </w:rPr>
              <w:t>]</w:t>
            </w:r>
            <w:r>
              <w:rPr>
                <w:color w:val="000000"/>
                <w:szCs w:val="21"/>
              </w:rPr>
              <w:t>} for 15 kHz SCS,</w:t>
            </w:r>
          </w:p>
          <w:p w:rsidR="007946FA" w:rsidRDefault="009A4DF9">
            <w:pPr>
              <w:pStyle w:val="a4"/>
              <w:overflowPunct w:val="0"/>
              <w:autoSpaceDE w:val="0"/>
              <w:autoSpaceDN w:val="0"/>
              <w:spacing w:beforeLines="0" w:before="0" w:afterLines="0" w:after="0" w:line="300" w:lineRule="auto"/>
              <w:ind w:left="420"/>
              <w:jc w:val="left"/>
              <w:rPr>
                <w:color w:val="000000"/>
                <w:szCs w:val="21"/>
              </w:rPr>
            </w:pPr>
            <w:r>
              <w:rPr>
                <w:color w:val="000000"/>
                <w:szCs w:val="21"/>
              </w:rPr>
              <w:t>o    {</w:t>
            </w:r>
            <w:r>
              <w:rPr>
                <w:color w:val="C00000"/>
                <w:szCs w:val="21"/>
              </w:rPr>
              <w:t>[</w:t>
            </w:r>
            <w:r>
              <w:rPr>
                <w:color w:val="000000"/>
                <w:szCs w:val="21"/>
              </w:rPr>
              <w:t>1...40, 80,100,160,200</w:t>
            </w:r>
            <w:r>
              <w:rPr>
                <w:color w:val="C00000"/>
                <w:szCs w:val="21"/>
              </w:rPr>
              <w:t>]</w:t>
            </w:r>
            <w:r>
              <w:rPr>
                <w:color w:val="000000"/>
                <w:szCs w:val="21"/>
              </w:rPr>
              <w:t>} for 30 kHz SCS,</w:t>
            </w:r>
          </w:p>
          <w:p w:rsidR="007946FA" w:rsidRDefault="009A4DF9">
            <w:pPr>
              <w:pStyle w:val="a4"/>
              <w:overflowPunct w:val="0"/>
              <w:autoSpaceDE w:val="0"/>
              <w:autoSpaceDN w:val="0"/>
              <w:spacing w:beforeLines="0" w:before="0" w:afterLines="0" w:after="0" w:line="300" w:lineRule="auto"/>
              <w:ind w:left="420"/>
              <w:jc w:val="left"/>
              <w:rPr>
                <w:color w:val="000000"/>
                <w:szCs w:val="21"/>
              </w:rPr>
            </w:pPr>
            <w:r>
              <w:rPr>
                <w:color w:val="000000"/>
                <w:szCs w:val="21"/>
              </w:rPr>
              <w:t>o    {</w:t>
            </w:r>
            <w:r>
              <w:rPr>
                <w:color w:val="C00000"/>
                <w:szCs w:val="21"/>
              </w:rPr>
              <w:t>[</w:t>
            </w:r>
            <w:r>
              <w:rPr>
                <w:color w:val="000000"/>
                <w:szCs w:val="21"/>
              </w:rPr>
              <w:t>1...80, 160,200,320,400</w:t>
            </w:r>
            <w:r>
              <w:rPr>
                <w:color w:val="C00000"/>
                <w:szCs w:val="21"/>
              </w:rPr>
              <w:t>]</w:t>
            </w:r>
            <w:r>
              <w:rPr>
                <w:color w:val="000000"/>
                <w:szCs w:val="21"/>
              </w:rPr>
              <w:t>} for 60kHz SCS,</w:t>
            </w:r>
          </w:p>
          <w:p w:rsidR="007946FA" w:rsidRDefault="009A4DF9">
            <w:pPr>
              <w:pStyle w:val="a4"/>
              <w:overflowPunct w:val="0"/>
              <w:autoSpaceDE w:val="0"/>
              <w:autoSpaceDN w:val="0"/>
              <w:spacing w:beforeLines="0" w:before="0" w:afterLines="0" w:after="0" w:line="300" w:lineRule="auto"/>
              <w:ind w:left="420"/>
              <w:jc w:val="left"/>
              <w:rPr>
                <w:color w:val="000000"/>
                <w:szCs w:val="21"/>
              </w:rPr>
            </w:pPr>
            <w:r>
              <w:rPr>
                <w:color w:val="000000"/>
                <w:szCs w:val="21"/>
              </w:rPr>
              <w:t>o    {</w:t>
            </w:r>
            <w:r>
              <w:rPr>
                <w:color w:val="C00000"/>
                <w:szCs w:val="21"/>
              </w:rPr>
              <w:t>[</w:t>
            </w:r>
            <w:r>
              <w:rPr>
                <w:color w:val="000000"/>
                <w:szCs w:val="21"/>
              </w:rPr>
              <w:t>1...160,320,400,640,800</w:t>
            </w:r>
            <w:r>
              <w:rPr>
                <w:color w:val="C00000"/>
                <w:szCs w:val="21"/>
              </w:rPr>
              <w:t>]</w:t>
            </w:r>
            <w:r>
              <w:rPr>
                <w:color w:val="000000"/>
                <w:szCs w:val="21"/>
              </w:rPr>
              <w:t>} for 120kHz SCS</w:t>
            </w:r>
          </w:p>
          <w:p w:rsidR="007946FA" w:rsidRDefault="009A4DF9">
            <w:pPr>
              <w:spacing w:beforeLines="0" w:before="0" w:afterLines="0" w:after="0" w:line="300" w:lineRule="auto"/>
              <w:rPr>
                <w:color w:val="000000"/>
                <w:szCs w:val="21"/>
              </w:rPr>
            </w:pPr>
            <w:r>
              <w:rPr>
                <w:color w:val="000000"/>
                <w:szCs w:val="21"/>
              </w:rPr>
              <w:t> </w:t>
            </w:r>
          </w:p>
          <w:p w:rsidR="007946FA" w:rsidRDefault="009A4DF9">
            <w:pPr>
              <w:pStyle w:val="a4"/>
              <w:spacing w:beforeLines="0" w:before="0" w:afterLines="0" w:after="0" w:line="300" w:lineRule="auto"/>
              <w:rPr>
                <w:rFonts w:eastAsia="Microsoft YaHei UI"/>
                <w:color w:val="000000"/>
                <w:szCs w:val="21"/>
              </w:rPr>
            </w:pPr>
            <w:r>
              <w:rPr>
                <w:rFonts w:eastAsia="Microsoft YaHei UI"/>
                <w:b/>
                <w:bCs/>
                <w:color w:val="000000"/>
                <w:szCs w:val="21"/>
                <w:shd w:val="clear" w:color="auto" w:fill="00FF00"/>
              </w:rPr>
              <w:t>Agreement</w:t>
            </w:r>
          </w:p>
          <w:p w:rsidR="007946FA" w:rsidRDefault="009A4DF9">
            <w:pPr>
              <w:pStyle w:val="a4"/>
              <w:numPr>
                <w:ilvl w:val="0"/>
                <w:numId w:val="11"/>
              </w:numPr>
              <w:overflowPunct w:val="0"/>
              <w:autoSpaceDE w:val="0"/>
              <w:autoSpaceDN w:val="0"/>
              <w:spacing w:beforeLines="0" w:before="0" w:afterLines="0" w:after="0" w:line="300" w:lineRule="auto"/>
              <w:jc w:val="left"/>
              <w:rPr>
                <w:color w:val="000000"/>
                <w:szCs w:val="21"/>
              </w:rPr>
            </w:pPr>
            <w:r>
              <w:rPr>
                <w:color w:val="000000"/>
                <w:szCs w:val="21"/>
              </w:rPr>
              <w:t xml:space="preserve">If the UE monitors PDCCH according to SSSG#1 and the timer expires, the UE starts monitoring PDCCH according to </w:t>
            </w:r>
            <w:proofErr w:type="spellStart"/>
            <w:r>
              <w:rPr>
                <w:color w:val="000000"/>
                <w:szCs w:val="21"/>
              </w:rPr>
              <w:t>Beh</w:t>
            </w:r>
            <w:proofErr w:type="spellEnd"/>
            <w:r>
              <w:rPr>
                <w:color w:val="000000"/>
                <w:szCs w:val="21"/>
              </w:rPr>
              <w:t xml:space="preserve"> 2.</w:t>
            </w:r>
          </w:p>
          <w:p w:rsidR="007946FA" w:rsidRDefault="009A4DF9">
            <w:pPr>
              <w:pStyle w:val="a4"/>
              <w:overflowPunct w:val="0"/>
              <w:autoSpaceDE w:val="0"/>
              <w:autoSpaceDN w:val="0"/>
              <w:spacing w:beforeLines="0" w:before="0" w:afterLines="0" w:after="0" w:line="300" w:lineRule="auto"/>
              <w:jc w:val="left"/>
              <w:rPr>
                <w:color w:val="000000"/>
                <w:szCs w:val="21"/>
              </w:rPr>
            </w:pPr>
            <w:r>
              <w:rPr>
                <w:strike/>
                <w:color w:val="548235"/>
                <w:szCs w:val="21"/>
              </w:rPr>
              <w:t>-         </w:t>
            </w:r>
            <w:r>
              <w:rPr>
                <w:color w:val="000000"/>
                <w:szCs w:val="21"/>
              </w:rPr>
              <w:t>If the UE monitors PDCCH according to SSSG#2 and the timer expires,</w:t>
            </w:r>
          </w:p>
          <w:p w:rsidR="007946FA" w:rsidRDefault="009A4DF9">
            <w:pPr>
              <w:pStyle w:val="a4"/>
              <w:overflowPunct w:val="0"/>
              <w:autoSpaceDE w:val="0"/>
              <w:autoSpaceDN w:val="0"/>
              <w:spacing w:beforeLines="0" w:before="0" w:afterLines="0" w:after="0" w:line="300" w:lineRule="auto"/>
              <w:ind w:left="420"/>
              <w:jc w:val="left"/>
              <w:rPr>
                <w:color w:val="000000"/>
                <w:szCs w:val="21"/>
              </w:rPr>
            </w:pPr>
            <w:r>
              <w:rPr>
                <w:color w:val="000000"/>
                <w:szCs w:val="21"/>
              </w:rPr>
              <w:t>o    </w:t>
            </w:r>
            <w:r>
              <w:rPr>
                <w:color w:val="548235"/>
                <w:szCs w:val="21"/>
              </w:rPr>
              <w:t>Alt 1:</w:t>
            </w:r>
            <w:r>
              <w:rPr>
                <w:color w:val="000000"/>
                <w:szCs w:val="21"/>
              </w:rPr>
              <w:t xml:space="preserve"> the UE monitoring PDCCH according to </w:t>
            </w:r>
            <w:proofErr w:type="spellStart"/>
            <w:r>
              <w:rPr>
                <w:color w:val="000000"/>
                <w:szCs w:val="21"/>
              </w:rPr>
              <w:t>Beh</w:t>
            </w:r>
            <w:proofErr w:type="spellEnd"/>
            <w:r>
              <w:rPr>
                <w:color w:val="000000"/>
                <w:szCs w:val="21"/>
              </w:rPr>
              <w:t xml:space="preserve"> 2</w:t>
            </w:r>
          </w:p>
          <w:p w:rsidR="007946FA" w:rsidRDefault="009A4DF9">
            <w:pPr>
              <w:pStyle w:val="a4"/>
              <w:widowControl/>
              <w:overflowPunct w:val="0"/>
              <w:autoSpaceDE w:val="0"/>
              <w:autoSpaceDN w:val="0"/>
              <w:spacing w:beforeLines="0" w:before="0" w:afterLines="0" w:after="0" w:line="300" w:lineRule="auto"/>
              <w:ind w:left="794"/>
              <w:jc w:val="left"/>
              <w:rPr>
                <w:color w:val="000000"/>
                <w:szCs w:val="21"/>
              </w:rPr>
            </w:pPr>
            <w:r>
              <w:rPr>
                <w:color w:val="548235"/>
                <w:szCs w:val="21"/>
              </w:rPr>
              <w:t>o    Other alternatives are not precluded</w:t>
            </w:r>
          </w:p>
          <w:p w:rsidR="007946FA" w:rsidRDefault="009A4DF9">
            <w:pPr>
              <w:pStyle w:val="a4"/>
              <w:overflowPunct w:val="0"/>
              <w:autoSpaceDE w:val="0"/>
              <w:autoSpaceDN w:val="0"/>
              <w:spacing w:beforeLines="0" w:before="0" w:afterLines="0" w:after="0" w:line="300" w:lineRule="auto"/>
              <w:jc w:val="left"/>
              <w:rPr>
                <w:color w:val="000000"/>
                <w:szCs w:val="21"/>
              </w:rPr>
            </w:pPr>
            <w:r>
              <w:rPr>
                <w:color w:val="7030A0"/>
                <w:szCs w:val="21"/>
              </w:rPr>
              <w:t>-         Timer can be optionally configured.</w:t>
            </w:r>
          </w:p>
          <w:p w:rsidR="007946FA" w:rsidRDefault="009A4DF9">
            <w:pPr>
              <w:spacing w:beforeLines="0" w:before="0" w:afterLines="0" w:after="0" w:line="300" w:lineRule="auto"/>
              <w:rPr>
                <w:color w:val="000000"/>
                <w:szCs w:val="21"/>
              </w:rPr>
            </w:pPr>
            <w:r>
              <w:rPr>
                <w:color w:val="000000"/>
                <w:szCs w:val="21"/>
              </w:rPr>
              <w:t> </w:t>
            </w:r>
          </w:p>
          <w:p w:rsidR="007946FA" w:rsidRDefault="009A4DF9">
            <w:pPr>
              <w:pStyle w:val="a4"/>
              <w:spacing w:beforeLines="0" w:before="0" w:afterLines="0" w:after="0" w:line="300" w:lineRule="auto"/>
              <w:rPr>
                <w:rFonts w:eastAsia="Microsoft YaHei UI"/>
                <w:color w:val="000000"/>
                <w:szCs w:val="21"/>
              </w:rPr>
            </w:pPr>
            <w:r>
              <w:rPr>
                <w:rFonts w:eastAsia="Microsoft YaHei UI"/>
                <w:b/>
                <w:bCs/>
                <w:color w:val="000000"/>
                <w:szCs w:val="21"/>
                <w:shd w:val="clear" w:color="auto" w:fill="00FF00"/>
              </w:rPr>
              <w:t>Agreement</w:t>
            </w:r>
          </w:p>
          <w:p w:rsidR="007946FA" w:rsidRDefault="009A4DF9">
            <w:pPr>
              <w:spacing w:beforeLines="0" w:before="0" w:afterLines="0" w:after="0" w:line="300" w:lineRule="auto"/>
              <w:rPr>
                <w:color w:val="000000"/>
                <w:szCs w:val="21"/>
              </w:rPr>
            </w:pPr>
            <w:r>
              <w:rPr>
                <w:b/>
                <w:bCs/>
                <w:color w:val="FF0000"/>
                <w:szCs w:val="21"/>
              </w:rPr>
              <w:t>Select one of the alternatives from the following:</w:t>
            </w:r>
          </w:p>
          <w:p w:rsidR="007946FA" w:rsidRDefault="009A4DF9">
            <w:pPr>
              <w:pStyle w:val="a4"/>
              <w:numPr>
                <w:ilvl w:val="0"/>
                <w:numId w:val="11"/>
              </w:numPr>
              <w:overflowPunct w:val="0"/>
              <w:autoSpaceDE w:val="0"/>
              <w:autoSpaceDN w:val="0"/>
              <w:spacing w:beforeLines="0" w:before="0" w:afterLines="0" w:after="0" w:line="300" w:lineRule="auto"/>
              <w:jc w:val="left"/>
              <w:rPr>
                <w:color w:val="000000"/>
                <w:szCs w:val="21"/>
              </w:rPr>
            </w:pPr>
            <w:r>
              <w:rPr>
                <w:color w:val="000000"/>
                <w:szCs w:val="21"/>
              </w:rPr>
              <w:t>Alt 1: Separate RRC configuration for timer value(s) is supported for switching from SSSG#2 to SSSG#0 and from SSSG#1 to SSSG#0 respectively.</w:t>
            </w:r>
          </w:p>
          <w:p w:rsidR="007946FA" w:rsidRDefault="009A4DF9">
            <w:pPr>
              <w:pStyle w:val="a4"/>
              <w:numPr>
                <w:ilvl w:val="0"/>
                <w:numId w:val="11"/>
              </w:numPr>
              <w:overflowPunct w:val="0"/>
              <w:autoSpaceDE w:val="0"/>
              <w:autoSpaceDN w:val="0"/>
              <w:spacing w:beforeLines="0" w:before="0" w:afterLines="0" w:after="0" w:line="300" w:lineRule="auto"/>
              <w:jc w:val="left"/>
              <w:rPr>
                <w:color w:val="000000"/>
                <w:szCs w:val="21"/>
              </w:rPr>
            </w:pPr>
            <w:r>
              <w:rPr>
                <w:color w:val="548235"/>
                <w:szCs w:val="21"/>
              </w:rPr>
              <w:t> Alt 2: the timer value(s) for switching from SSSG#2 to SSSG#0 and from SSSG#1 to SSSG#0 is common and configured per cell.</w:t>
            </w:r>
          </w:p>
          <w:p w:rsidR="007946FA" w:rsidRDefault="009A4DF9">
            <w:pPr>
              <w:pStyle w:val="a4"/>
              <w:numPr>
                <w:ilvl w:val="0"/>
                <w:numId w:val="11"/>
              </w:numPr>
              <w:overflowPunct w:val="0"/>
              <w:autoSpaceDE w:val="0"/>
              <w:autoSpaceDN w:val="0"/>
              <w:spacing w:beforeLines="0" w:before="0" w:afterLines="0" w:after="0" w:line="300" w:lineRule="auto"/>
              <w:jc w:val="left"/>
              <w:rPr>
                <w:color w:val="000000"/>
                <w:szCs w:val="21"/>
              </w:rPr>
            </w:pPr>
            <w:r>
              <w:rPr>
                <w:color w:val="000000"/>
                <w:szCs w:val="21"/>
              </w:rPr>
              <w:t>Alt 3: the timer value(s) for switching from SSSG#2 to SSSG#0 and from SSSG#1 to SSSG#0 is common and configured per BWP.</w:t>
            </w:r>
          </w:p>
          <w:p w:rsidR="007946FA" w:rsidRDefault="009A4DF9">
            <w:pPr>
              <w:spacing w:beforeLines="0" w:before="0" w:afterLines="0" w:after="0" w:line="300" w:lineRule="auto"/>
              <w:rPr>
                <w:color w:val="000000"/>
                <w:szCs w:val="21"/>
              </w:rPr>
            </w:pPr>
            <w:r>
              <w:rPr>
                <w:color w:val="000000"/>
                <w:szCs w:val="21"/>
              </w:rPr>
              <w:t> </w:t>
            </w:r>
          </w:p>
          <w:p w:rsidR="007946FA" w:rsidRDefault="007946FA">
            <w:pPr>
              <w:spacing w:beforeLines="0" w:before="0" w:afterLines="0" w:after="0" w:line="300" w:lineRule="auto"/>
              <w:rPr>
                <w:szCs w:val="21"/>
              </w:rPr>
            </w:pPr>
          </w:p>
        </w:tc>
      </w:tr>
    </w:tbl>
    <w:p w:rsidR="007946FA" w:rsidRDefault="009A4DF9">
      <w:pPr>
        <w:spacing w:before="120" w:after="120"/>
        <w:rPr>
          <w:sz w:val="20"/>
        </w:rPr>
      </w:pPr>
      <w:r>
        <w:rPr>
          <w:rFonts w:hint="eastAsia"/>
        </w:rPr>
        <w:lastRenderedPageBreak/>
        <w:t>In this contribution, the detail</w:t>
      </w:r>
      <w:r>
        <w:t>ed</w:t>
      </w:r>
      <w:r>
        <w:rPr>
          <w:rFonts w:hint="eastAsia"/>
        </w:rPr>
        <w:t xml:space="preserve"> design</w:t>
      </w:r>
      <w:r>
        <w:t>s</w:t>
      </w:r>
      <w:r>
        <w:rPr>
          <w:rFonts w:hint="eastAsia"/>
        </w:rPr>
        <w:t xml:space="preserve"> about PDCCH monitoring adaptation including the bit mapping of DCI </w:t>
      </w:r>
      <w:r>
        <w:t>based</w:t>
      </w:r>
      <w:r>
        <w:rPr>
          <w:rFonts w:hint="eastAsia"/>
        </w:rPr>
        <w:t xml:space="preserve"> PDCCH monitoring adaptation, timer for SSSG, application delay and whether</w:t>
      </w:r>
      <w:r>
        <w:t>/</w:t>
      </w:r>
      <w:r>
        <w:rPr>
          <w:rFonts w:hint="eastAsia"/>
        </w:rPr>
        <w:t xml:space="preserve"> how to minimize the impact on data scheduling for new transmissions and re-transmissions are further discussed.</w:t>
      </w:r>
    </w:p>
    <w:p w:rsidR="007946FA" w:rsidRDefault="007946FA">
      <w:pPr>
        <w:spacing w:before="120" w:after="120"/>
        <w:rPr>
          <w:sz w:val="20"/>
        </w:rPr>
      </w:pPr>
    </w:p>
    <w:p w:rsidR="007946FA" w:rsidRDefault="009A4DF9">
      <w:pPr>
        <w:pStyle w:val="1"/>
        <w:spacing w:before="120" w:after="120"/>
        <w:ind w:left="0"/>
        <w:rPr>
          <w:rFonts w:ascii="Times New Roman" w:eastAsia="宋体" w:hAnsi="Times New Roman"/>
          <w:b/>
          <w:bCs/>
          <w:sz w:val="24"/>
          <w:szCs w:val="24"/>
        </w:rPr>
      </w:pPr>
      <w:r>
        <w:rPr>
          <w:rFonts w:ascii="Times New Roman" w:eastAsia="宋体" w:hAnsi="Times New Roman" w:hint="eastAsia"/>
          <w:b/>
          <w:bCs/>
          <w:sz w:val="24"/>
          <w:szCs w:val="24"/>
        </w:rPr>
        <w:lastRenderedPageBreak/>
        <w:t>General design of PDCCH monitoring adaptation</w:t>
      </w:r>
    </w:p>
    <w:p w:rsidR="007946FA" w:rsidRDefault="009A4DF9">
      <w:pPr>
        <w:spacing w:before="120" w:after="120"/>
      </w:pPr>
      <w:r>
        <w:t>In</w:t>
      </w:r>
      <w:r>
        <w:rPr>
          <w:rFonts w:hint="eastAsia"/>
        </w:rPr>
        <w:t xml:space="preserve"> 3GPP TSG RAN1 #106b-e meeting, some agreements </w:t>
      </w:r>
      <w:r>
        <w:t>were</w:t>
      </w:r>
      <w:r>
        <w:rPr>
          <w:rFonts w:hint="eastAsia"/>
        </w:rPr>
        <w:t xml:space="preserve"> reached for </w:t>
      </w:r>
      <w:r>
        <w:t>the common design of</w:t>
      </w:r>
      <w:r>
        <w:rPr>
          <w:rFonts w:hint="eastAsia"/>
        </w:rPr>
        <w:t xml:space="preserve"> PDCCH skipping and SSSG switching. In this </w:t>
      </w:r>
      <w:r>
        <w:t>section</w:t>
      </w:r>
      <w:r>
        <w:rPr>
          <w:rFonts w:hint="eastAsia"/>
        </w:rPr>
        <w:t>, further discussion</w:t>
      </w:r>
      <w:r>
        <w:t>s</w:t>
      </w:r>
      <w:r>
        <w:rPr>
          <w:rFonts w:hint="eastAsia"/>
        </w:rPr>
        <w:t xml:space="preserve"> are given. </w:t>
      </w:r>
    </w:p>
    <w:p w:rsidR="007946FA" w:rsidRDefault="007946FA">
      <w:pPr>
        <w:spacing w:before="120" w:after="120"/>
      </w:pPr>
    </w:p>
    <w:p w:rsidR="007946FA" w:rsidRDefault="009A4DF9">
      <w:pPr>
        <w:pStyle w:val="2"/>
        <w:spacing w:before="120" w:after="120" w:line="260" w:lineRule="auto"/>
        <w:ind w:left="0" w:right="210"/>
        <w:rPr>
          <w:rFonts w:ascii="Times New Roman" w:hAnsi="Times New Roman"/>
          <w:b/>
          <w:bCs/>
          <w:sz w:val="22"/>
          <w:szCs w:val="22"/>
        </w:rPr>
      </w:pPr>
      <w:r>
        <w:rPr>
          <w:rFonts w:ascii="Times New Roman" w:eastAsia="宋体" w:hAnsi="Times New Roman" w:hint="eastAsia"/>
          <w:b/>
          <w:bCs/>
          <w:sz w:val="22"/>
          <w:szCs w:val="22"/>
        </w:rPr>
        <w:t>The bit mapping of DCI indication PDCCH monitoring adaptation in scheduling DCI</w:t>
      </w:r>
    </w:p>
    <w:p w:rsidR="007946FA" w:rsidRDefault="009A4DF9">
      <w:pPr>
        <w:numPr>
          <w:ilvl w:val="255"/>
          <w:numId w:val="0"/>
        </w:numPr>
        <w:spacing w:before="120" w:after="120" w:line="260" w:lineRule="auto"/>
      </w:pPr>
      <w:r>
        <w:rPr>
          <w:rFonts w:hint="eastAsia"/>
          <w:szCs w:val="21"/>
        </w:rPr>
        <w:t xml:space="preserve">In </w:t>
      </w:r>
      <w:r>
        <w:rPr>
          <w:rFonts w:hint="eastAsia"/>
        </w:rPr>
        <w:t xml:space="preserve">3GPP TSG RAN1 #106b-e meeting, the bit mapping of DCI </w:t>
      </w:r>
      <w:r>
        <w:t>based</w:t>
      </w:r>
      <w:r>
        <w:rPr>
          <w:rFonts w:hint="eastAsia"/>
        </w:rPr>
        <w:t xml:space="preserve"> PDCCH monitoring adaptation </w:t>
      </w:r>
      <w:r>
        <w:t>was</w:t>
      </w:r>
      <w:r>
        <w:rPr>
          <w:rFonts w:hint="eastAsia"/>
        </w:rPr>
        <w:t xml:space="preserve"> discussed</w:t>
      </w:r>
      <w:r>
        <w:t>.</w:t>
      </w:r>
      <w:r>
        <w:rPr>
          <w:rFonts w:hint="eastAsia"/>
        </w:rPr>
        <w:t xml:space="preserve"> </w:t>
      </w:r>
      <w:r>
        <w:t>The</w:t>
      </w:r>
      <w:r>
        <w:rPr>
          <w:rFonts w:hint="eastAsia"/>
        </w:rPr>
        <w:t xml:space="preserve"> bit mapping for the PDCCH skipping only and SSSG switching</w:t>
      </w:r>
      <w:r>
        <w:t xml:space="preserve"> </w:t>
      </w:r>
      <w:r>
        <w:rPr>
          <w:rFonts w:hint="eastAsia"/>
        </w:rPr>
        <w:t xml:space="preserve">only </w:t>
      </w:r>
      <w:r>
        <w:t>were</w:t>
      </w:r>
      <w:r>
        <w:rPr>
          <w:rFonts w:hint="eastAsia"/>
        </w:rPr>
        <w:t xml:space="preserve"> agreed. For the case 4, i.e., 2 SSSG switching and PDCCH skipping are supported at the same time, the detail</w:t>
      </w:r>
      <w:r>
        <w:t>ed</w:t>
      </w:r>
      <w:r>
        <w:rPr>
          <w:rFonts w:hint="eastAsia"/>
        </w:rPr>
        <w:t xml:space="preserve"> bit mapping of the 2-bit indication in scheduling DCI </w:t>
      </w:r>
      <w:r>
        <w:t>is</w:t>
      </w:r>
      <w:r>
        <w:rPr>
          <w:rFonts w:hint="eastAsia"/>
        </w:rPr>
        <w:t xml:space="preserve"> shown as follow</w:t>
      </w:r>
      <w:r>
        <w:t>s</w:t>
      </w:r>
      <w:r>
        <w:rPr>
          <w:rFonts w:hint="eastAsia"/>
        </w:rPr>
        <w:t>.</w:t>
      </w:r>
    </w:p>
    <w:p w:rsidR="007946FA" w:rsidRDefault="009A4DF9">
      <w:pPr>
        <w:spacing w:before="120" w:after="120"/>
      </w:pPr>
      <w:r>
        <w:rPr>
          <w:rFonts w:hint="eastAsia"/>
        </w:rPr>
        <w:t xml:space="preserve">When both PDCCH skipping and SSSGs switching are support, to provide a unified bit-field design for PDCCH adaptation among SSSGs and PDCCH skipping, a </w:t>
      </w:r>
      <w:r>
        <w:t>flag</w:t>
      </w:r>
      <w:r>
        <w:rPr>
          <w:rFonts w:hint="eastAsia"/>
        </w:rPr>
        <w:t xml:space="preserve"> field used to </w:t>
      </w:r>
      <w:r>
        <w:t>indicate</w:t>
      </w:r>
      <w:r>
        <w:rPr>
          <w:rFonts w:hint="eastAsia"/>
        </w:rPr>
        <w:t xml:space="preserve"> one of SSSG switching and PDCCH skipping </w:t>
      </w:r>
      <w:r>
        <w:t>can be</w:t>
      </w:r>
      <w:r>
        <w:rPr>
          <w:rFonts w:hint="eastAsia"/>
        </w:rPr>
        <w:t xml:space="preserve"> introduced. Because the UE cannot perform SSSG monitoring and PDCCH skipping at the same time, the SSSG switching indication and PDCCH skipping indication can</w:t>
      </w:r>
      <w:r>
        <w:t xml:space="preserve"> be selected by</w:t>
      </w:r>
      <w:r>
        <w:rPr>
          <w:rFonts w:hint="eastAsia"/>
        </w:rPr>
        <w:t xml:space="preserve"> one indication field as shown in Figure 1.  </w:t>
      </w:r>
    </w:p>
    <w:p w:rsidR="007946FA" w:rsidRDefault="009A4DF9">
      <w:pPr>
        <w:spacing w:before="120" w:after="120"/>
        <w:jc w:val="center"/>
      </w:pPr>
      <w:r>
        <w:rPr>
          <w:noProof/>
        </w:rPr>
        <w:drawing>
          <wp:inline distT="0" distB="0" distL="114300" distR="114300">
            <wp:extent cx="2219960" cy="344170"/>
            <wp:effectExtent l="0" t="0" r="8890" b="1778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9"/>
                    <a:stretch>
                      <a:fillRect/>
                    </a:stretch>
                  </pic:blipFill>
                  <pic:spPr>
                    <a:xfrm>
                      <a:off x="0" y="0"/>
                      <a:ext cx="2219960" cy="344170"/>
                    </a:xfrm>
                    <a:prstGeom prst="rect">
                      <a:avLst/>
                    </a:prstGeom>
                    <a:noFill/>
                    <a:ln>
                      <a:noFill/>
                    </a:ln>
                  </pic:spPr>
                </pic:pic>
              </a:graphicData>
            </a:graphic>
          </wp:inline>
        </w:drawing>
      </w:r>
    </w:p>
    <w:p w:rsidR="007946FA" w:rsidRDefault="009A4DF9">
      <w:pPr>
        <w:spacing w:before="120" w:after="120"/>
        <w:jc w:val="center"/>
      </w:pPr>
      <w:r>
        <w:rPr>
          <w:rFonts w:hint="eastAsia"/>
        </w:rPr>
        <w:t xml:space="preserve">Figure 1 Example </w:t>
      </w:r>
      <w:r>
        <w:t>of</w:t>
      </w:r>
      <w:r>
        <w:rPr>
          <w:rFonts w:hint="eastAsia"/>
        </w:rPr>
        <w:t xml:space="preserve"> DCI-based PDCCH adaptation indication</w:t>
      </w:r>
    </w:p>
    <w:p w:rsidR="007946FA" w:rsidRDefault="009A4DF9">
      <w:pPr>
        <w:spacing w:before="120" w:after="120"/>
      </w:pPr>
      <w:r>
        <w:rPr>
          <w:rFonts w:hint="eastAsia"/>
        </w:rPr>
        <w:t xml:space="preserve">For example, if the PDCCH skipping is enabled by the 1-bit </w:t>
      </w:r>
      <w:r>
        <w:t>flag</w:t>
      </w:r>
      <w:r>
        <w:rPr>
          <w:rFonts w:hint="eastAsia"/>
        </w:rPr>
        <w:t xml:space="preserve"> field, the bit </w:t>
      </w:r>
      <w:r>
        <w:t>following</w:t>
      </w:r>
      <w:r>
        <w:rPr>
          <w:rFonts w:hint="eastAsia"/>
        </w:rPr>
        <w:t xml:space="preserve"> the </w:t>
      </w:r>
      <w:r>
        <w:t>flag</w:t>
      </w:r>
      <w:r>
        <w:rPr>
          <w:rFonts w:hint="eastAsia"/>
        </w:rPr>
        <w:t xml:space="preserve"> filed is used to indicate PDCCH skipping for a skipping duration selected from the configured values.</w:t>
      </w:r>
      <w:r>
        <w:rPr>
          <w:rFonts w:hint="eastAsia"/>
          <w:szCs w:val="21"/>
        </w:rPr>
        <w:t xml:space="preserve"> When the </w:t>
      </w:r>
      <w:r>
        <w:rPr>
          <w:rFonts w:hint="eastAsia"/>
        </w:rPr>
        <w:t xml:space="preserve">PDCCH skipping is not enabled by the 1-bit </w:t>
      </w:r>
      <w:r>
        <w:t>flag</w:t>
      </w:r>
      <w:r>
        <w:rPr>
          <w:rFonts w:hint="eastAsia"/>
        </w:rPr>
        <w:t xml:space="preserve"> field, the bit </w:t>
      </w:r>
      <w:r>
        <w:t>following</w:t>
      </w:r>
      <w:r>
        <w:rPr>
          <w:rFonts w:hint="eastAsia"/>
        </w:rPr>
        <w:t xml:space="preserve"> the </w:t>
      </w:r>
      <w:r>
        <w:t>flag</w:t>
      </w:r>
      <w:r>
        <w:rPr>
          <w:rFonts w:hint="eastAsia"/>
        </w:rPr>
        <w:t xml:space="preserve"> filed is used to indicate SSSG switching. The relationship between the indication bits and the skipping durations can be described as follows. </w:t>
      </w:r>
    </w:p>
    <w:p w:rsidR="007946FA" w:rsidRDefault="009A4DF9">
      <w:pPr>
        <w:spacing w:before="120" w:after="120"/>
      </w:pPr>
      <w:r>
        <w:rPr>
          <w:rFonts w:hint="eastAsia"/>
        </w:rPr>
        <w:t xml:space="preserve"> </w:t>
      </w:r>
      <w:r>
        <w:t xml:space="preserve">                       Table 1   </w:t>
      </w:r>
      <w:r>
        <w:rPr>
          <w:rFonts w:hint="eastAsia"/>
        </w:rPr>
        <w:t>T</w:t>
      </w:r>
      <w:r>
        <w:t xml:space="preserve">he </w:t>
      </w:r>
      <w:r>
        <w:rPr>
          <w:rFonts w:hint="eastAsia"/>
        </w:rPr>
        <w:t>bit mapping for</w:t>
      </w:r>
      <w:r>
        <w:t xml:space="preserve"> </w:t>
      </w:r>
      <w:r>
        <w:rPr>
          <w:rFonts w:hint="eastAsia"/>
        </w:rPr>
        <w:t>SSSG switching and PDCCH skipping</w:t>
      </w:r>
    </w:p>
    <w:tbl>
      <w:tblPr>
        <w:tblStyle w:val="ac"/>
        <w:tblW w:w="0" w:type="auto"/>
        <w:jc w:val="center"/>
        <w:tblLook w:val="04A0" w:firstRow="1" w:lastRow="0" w:firstColumn="1" w:lastColumn="0" w:noHBand="0" w:noVBand="1"/>
      </w:tblPr>
      <w:tblGrid>
        <w:gridCol w:w="2501"/>
        <w:gridCol w:w="2826"/>
        <w:gridCol w:w="3511"/>
      </w:tblGrid>
      <w:tr w:rsidR="007946FA">
        <w:trPr>
          <w:trHeight w:val="376"/>
          <w:jc w:val="center"/>
        </w:trPr>
        <w:tc>
          <w:tcPr>
            <w:tcW w:w="2501" w:type="dxa"/>
            <w:vAlign w:val="center"/>
          </w:tcPr>
          <w:p w:rsidR="007946FA" w:rsidRDefault="009A4DF9">
            <w:pPr>
              <w:spacing w:beforeLines="0" w:before="0" w:afterLines="0" w:after="0" w:line="288" w:lineRule="auto"/>
              <w:jc w:val="center"/>
              <w:rPr>
                <w:b/>
                <w:bCs/>
              </w:rPr>
            </w:pPr>
            <w:r>
              <w:rPr>
                <w:b/>
                <w:bCs/>
              </w:rPr>
              <w:t xml:space="preserve">Flag </w:t>
            </w:r>
            <w:r>
              <w:rPr>
                <w:rFonts w:hint="eastAsia"/>
                <w:b/>
                <w:bCs/>
              </w:rPr>
              <w:t>bit</w:t>
            </w:r>
          </w:p>
        </w:tc>
        <w:tc>
          <w:tcPr>
            <w:tcW w:w="2826" w:type="dxa"/>
            <w:vAlign w:val="center"/>
          </w:tcPr>
          <w:p w:rsidR="007946FA" w:rsidRDefault="009A4DF9">
            <w:pPr>
              <w:spacing w:beforeLines="0" w:before="0" w:afterLines="0" w:after="0" w:line="288" w:lineRule="auto"/>
              <w:jc w:val="center"/>
              <w:rPr>
                <w:b/>
                <w:bCs/>
              </w:rPr>
            </w:pPr>
            <w:r>
              <w:rPr>
                <w:rFonts w:hint="eastAsia"/>
                <w:b/>
                <w:bCs/>
              </w:rPr>
              <w:t>Indicator</w:t>
            </w:r>
          </w:p>
        </w:tc>
        <w:tc>
          <w:tcPr>
            <w:tcW w:w="3511" w:type="dxa"/>
            <w:vAlign w:val="center"/>
          </w:tcPr>
          <w:p w:rsidR="007946FA" w:rsidRDefault="009A4DF9">
            <w:pPr>
              <w:spacing w:beforeLines="0" w:before="0" w:afterLines="0" w:after="0" w:line="288" w:lineRule="auto"/>
              <w:jc w:val="center"/>
              <w:rPr>
                <w:b/>
                <w:bCs/>
              </w:rPr>
            </w:pPr>
            <w:r>
              <w:rPr>
                <w:rFonts w:hint="eastAsia"/>
                <w:b/>
                <w:bCs/>
              </w:rPr>
              <w:t>Operation</w:t>
            </w:r>
          </w:p>
        </w:tc>
      </w:tr>
      <w:tr w:rsidR="007946FA">
        <w:trPr>
          <w:trHeight w:val="376"/>
          <w:jc w:val="center"/>
        </w:trPr>
        <w:tc>
          <w:tcPr>
            <w:tcW w:w="2501" w:type="dxa"/>
            <w:vMerge w:val="restart"/>
            <w:vAlign w:val="center"/>
          </w:tcPr>
          <w:p w:rsidR="007946FA" w:rsidRDefault="009A4DF9">
            <w:pPr>
              <w:spacing w:beforeLines="0" w:before="0" w:afterLines="0" w:after="0" w:line="288" w:lineRule="auto"/>
              <w:jc w:val="center"/>
            </w:pPr>
            <w:r>
              <w:rPr>
                <w:rFonts w:hint="eastAsia"/>
              </w:rPr>
              <w:t>0</w:t>
            </w:r>
          </w:p>
        </w:tc>
        <w:tc>
          <w:tcPr>
            <w:tcW w:w="2826" w:type="dxa"/>
            <w:vAlign w:val="center"/>
          </w:tcPr>
          <w:p w:rsidR="007946FA" w:rsidRDefault="009A4DF9">
            <w:pPr>
              <w:spacing w:beforeLines="0" w:before="0" w:afterLines="0" w:after="0" w:line="288" w:lineRule="auto"/>
              <w:jc w:val="center"/>
            </w:pPr>
            <w:r>
              <w:rPr>
                <w:rFonts w:hint="eastAsia"/>
              </w:rPr>
              <w:t>0</w:t>
            </w:r>
          </w:p>
        </w:tc>
        <w:tc>
          <w:tcPr>
            <w:tcW w:w="3511" w:type="dxa"/>
            <w:vAlign w:val="center"/>
          </w:tcPr>
          <w:p w:rsidR="007946FA" w:rsidRDefault="009A4DF9">
            <w:pPr>
              <w:spacing w:beforeLines="0" w:before="0" w:afterLines="0" w:after="0" w:line="288" w:lineRule="auto"/>
              <w:jc w:val="center"/>
            </w:pPr>
            <w:r>
              <w:rPr>
                <w:rFonts w:hint="eastAsia"/>
              </w:rPr>
              <w:t>SSSG 0</w:t>
            </w:r>
          </w:p>
        </w:tc>
      </w:tr>
      <w:tr w:rsidR="007946FA">
        <w:trPr>
          <w:trHeight w:val="376"/>
          <w:jc w:val="center"/>
        </w:trPr>
        <w:tc>
          <w:tcPr>
            <w:tcW w:w="2501" w:type="dxa"/>
            <w:vMerge/>
            <w:vAlign w:val="center"/>
          </w:tcPr>
          <w:p w:rsidR="007946FA" w:rsidRDefault="007946FA">
            <w:pPr>
              <w:spacing w:beforeLines="0" w:before="0" w:afterLines="0" w:after="0" w:line="288" w:lineRule="auto"/>
              <w:jc w:val="center"/>
            </w:pPr>
          </w:p>
        </w:tc>
        <w:tc>
          <w:tcPr>
            <w:tcW w:w="2826" w:type="dxa"/>
            <w:vAlign w:val="center"/>
          </w:tcPr>
          <w:p w:rsidR="007946FA" w:rsidRDefault="009A4DF9">
            <w:pPr>
              <w:spacing w:beforeLines="0" w:before="0" w:afterLines="0" w:after="0" w:line="288" w:lineRule="auto"/>
              <w:jc w:val="center"/>
            </w:pPr>
            <w:r>
              <w:rPr>
                <w:rFonts w:hint="eastAsia"/>
              </w:rPr>
              <w:t>1</w:t>
            </w:r>
          </w:p>
        </w:tc>
        <w:tc>
          <w:tcPr>
            <w:tcW w:w="3511" w:type="dxa"/>
            <w:vAlign w:val="center"/>
          </w:tcPr>
          <w:p w:rsidR="007946FA" w:rsidRDefault="009A4DF9">
            <w:pPr>
              <w:spacing w:beforeLines="0" w:before="0" w:afterLines="0" w:after="0" w:line="288" w:lineRule="auto"/>
              <w:jc w:val="center"/>
            </w:pPr>
            <w:r>
              <w:rPr>
                <w:rFonts w:hint="eastAsia"/>
              </w:rPr>
              <w:t>SSSG 1</w:t>
            </w:r>
          </w:p>
        </w:tc>
      </w:tr>
      <w:tr w:rsidR="007946FA">
        <w:trPr>
          <w:trHeight w:val="376"/>
          <w:jc w:val="center"/>
        </w:trPr>
        <w:tc>
          <w:tcPr>
            <w:tcW w:w="2501" w:type="dxa"/>
            <w:vMerge w:val="restart"/>
            <w:vAlign w:val="center"/>
          </w:tcPr>
          <w:p w:rsidR="007946FA" w:rsidRDefault="009A4DF9">
            <w:pPr>
              <w:spacing w:beforeLines="0" w:before="0" w:afterLines="0" w:after="0" w:line="288" w:lineRule="auto"/>
              <w:jc w:val="center"/>
            </w:pPr>
            <w:r>
              <w:rPr>
                <w:rFonts w:hint="eastAsia"/>
              </w:rPr>
              <w:t>1</w:t>
            </w:r>
          </w:p>
        </w:tc>
        <w:tc>
          <w:tcPr>
            <w:tcW w:w="2826" w:type="dxa"/>
            <w:vAlign w:val="center"/>
          </w:tcPr>
          <w:p w:rsidR="007946FA" w:rsidRDefault="009A4DF9">
            <w:pPr>
              <w:spacing w:beforeLines="0" w:before="0" w:afterLines="0" w:after="0" w:line="288" w:lineRule="auto"/>
              <w:jc w:val="center"/>
            </w:pPr>
            <w:r>
              <w:rPr>
                <w:rFonts w:hint="eastAsia"/>
              </w:rPr>
              <w:t>0</w:t>
            </w:r>
          </w:p>
        </w:tc>
        <w:tc>
          <w:tcPr>
            <w:tcW w:w="3511" w:type="dxa"/>
            <w:vAlign w:val="center"/>
          </w:tcPr>
          <w:p w:rsidR="007946FA" w:rsidRDefault="009A4DF9">
            <w:pPr>
              <w:spacing w:beforeLines="0" w:before="0" w:afterLines="0" w:after="0" w:line="288" w:lineRule="auto"/>
              <w:jc w:val="center"/>
            </w:pPr>
            <w:r>
              <w:rPr>
                <w:rFonts w:hint="eastAsia"/>
              </w:rPr>
              <w:t>Skipping duration 1</w:t>
            </w:r>
          </w:p>
        </w:tc>
      </w:tr>
      <w:tr w:rsidR="007946FA">
        <w:trPr>
          <w:trHeight w:val="399"/>
          <w:jc w:val="center"/>
        </w:trPr>
        <w:tc>
          <w:tcPr>
            <w:tcW w:w="2501" w:type="dxa"/>
            <w:vMerge/>
            <w:vAlign w:val="center"/>
          </w:tcPr>
          <w:p w:rsidR="007946FA" w:rsidRDefault="007946FA">
            <w:pPr>
              <w:spacing w:beforeLines="0" w:before="0" w:afterLines="0" w:after="0" w:line="288" w:lineRule="auto"/>
              <w:jc w:val="center"/>
            </w:pPr>
          </w:p>
        </w:tc>
        <w:tc>
          <w:tcPr>
            <w:tcW w:w="2826" w:type="dxa"/>
            <w:vAlign w:val="center"/>
          </w:tcPr>
          <w:p w:rsidR="007946FA" w:rsidRDefault="009A4DF9">
            <w:pPr>
              <w:spacing w:beforeLines="0" w:before="0" w:afterLines="0" w:after="0" w:line="288" w:lineRule="auto"/>
              <w:jc w:val="center"/>
            </w:pPr>
            <w:r>
              <w:rPr>
                <w:rFonts w:hint="eastAsia"/>
              </w:rPr>
              <w:t>1</w:t>
            </w:r>
          </w:p>
        </w:tc>
        <w:tc>
          <w:tcPr>
            <w:tcW w:w="3511" w:type="dxa"/>
            <w:vAlign w:val="center"/>
          </w:tcPr>
          <w:p w:rsidR="007946FA" w:rsidRDefault="009A4DF9">
            <w:pPr>
              <w:spacing w:beforeLines="0" w:before="0" w:afterLines="0" w:after="0" w:line="288" w:lineRule="auto"/>
              <w:jc w:val="center"/>
            </w:pPr>
            <w:r>
              <w:rPr>
                <w:rFonts w:hint="eastAsia"/>
              </w:rPr>
              <w:t xml:space="preserve">Skipping duration 2 or </w:t>
            </w:r>
            <w:proofErr w:type="spellStart"/>
            <w:r>
              <w:rPr>
                <w:rFonts w:hint="eastAsia"/>
              </w:rPr>
              <w:t>Beh</w:t>
            </w:r>
            <w:proofErr w:type="spellEnd"/>
            <w:r>
              <w:rPr>
                <w:rFonts w:hint="eastAsia"/>
              </w:rPr>
              <w:t xml:space="preserve"> 1</w:t>
            </w:r>
          </w:p>
        </w:tc>
      </w:tr>
    </w:tbl>
    <w:p w:rsidR="007946FA" w:rsidRDefault="007946FA">
      <w:pPr>
        <w:spacing w:before="120" w:after="120"/>
      </w:pPr>
    </w:p>
    <w:p w:rsidR="007946FA" w:rsidRDefault="009A4DF9">
      <w:pPr>
        <w:pStyle w:val="YJ-Proposal"/>
        <w:spacing w:before="120" w:after="120"/>
        <w:rPr>
          <w:lang w:val="en-US" w:eastAsia="zh-CN"/>
        </w:rPr>
      </w:pPr>
      <w:bookmarkStart w:id="1" w:name="_Toc86845608"/>
      <w:bookmarkStart w:id="2" w:name="_Toc29403"/>
      <w:bookmarkStart w:id="3" w:name="_Toc87033078"/>
      <w:r>
        <w:rPr>
          <w:rFonts w:hint="eastAsia"/>
          <w:i w:val="0"/>
          <w:iCs w:val="0"/>
          <w:lang w:val="en-US" w:eastAsia="zh-CN"/>
        </w:rPr>
        <w:t>A flag field used to enable one of SSSG switching and PDCCH skipping can be introduced.</w:t>
      </w:r>
      <w:bookmarkEnd w:id="1"/>
      <w:bookmarkEnd w:id="2"/>
      <w:bookmarkEnd w:id="3"/>
    </w:p>
    <w:p w:rsidR="007946FA" w:rsidRDefault="009A4DF9">
      <w:pPr>
        <w:numPr>
          <w:ilvl w:val="255"/>
          <w:numId w:val="0"/>
        </w:numPr>
        <w:spacing w:before="120" w:after="120" w:line="260" w:lineRule="auto"/>
      </w:pPr>
      <w:r>
        <w:rPr>
          <w:rFonts w:hint="eastAsia"/>
        </w:rPr>
        <w:t xml:space="preserve">The </w:t>
      </w:r>
      <w:proofErr w:type="spellStart"/>
      <w:r>
        <w:rPr>
          <w:rFonts w:hint="eastAsia"/>
        </w:rPr>
        <w:t>Beh</w:t>
      </w:r>
      <w:proofErr w:type="spellEnd"/>
      <w:r>
        <w:rPr>
          <w:rFonts w:hint="eastAsia"/>
        </w:rPr>
        <w:t xml:space="preserve"> 2B is used to emulate the PDCCH skipping function so that the UE can stop PDCCH monitoring for a period in the framework of SSSG switching. When the PDCCH skipping is supported, the function of </w:t>
      </w:r>
      <w:proofErr w:type="spellStart"/>
      <w:r>
        <w:rPr>
          <w:rFonts w:hint="eastAsia"/>
        </w:rPr>
        <w:t>Beh</w:t>
      </w:r>
      <w:proofErr w:type="spellEnd"/>
      <w:r>
        <w:rPr>
          <w:rFonts w:hint="eastAsia"/>
        </w:rPr>
        <w:t xml:space="preserve"> 2B can be realized through </w:t>
      </w:r>
      <w:proofErr w:type="spellStart"/>
      <w:r>
        <w:rPr>
          <w:rFonts w:hint="eastAsia"/>
        </w:rPr>
        <w:t>Beh</w:t>
      </w:r>
      <w:proofErr w:type="spellEnd"/>
      <w:r>
        <w:rPr>
          <w:rFonts w:hint="eastAsia"/>
        </w:rPr>
        <w:t xml:space="preserve"> 1A. In this sense, it</w:t>
      </w:r>
      <w:r>
        <w:t xml:space="preserve"> is not needed</w:t>
      </w:r>
      <w:r>
        <w:rPr>
          <w:rFonts w:hint="eastAsia"/>
        </w:rPr>
        <w:t xml:space="preserve"> to configure UE with a duplicated function of both </w:t>
      </w:r>
      <w:proofErr w:type="spellStart"/>
      <w:r>
        <w:rPr>
          <w:rFonts w:hint="eastAsia"/>
        </w:rPr>
        <w:t>Beh</w:t>
      </w:r>
      <w:proofErr w:type="spellEnd"/>
      <w:r>
        <w:rPr>
          <w:rFonts w:hint="eastAsia"/>
        </w:rPr>
        <w:t xml:space="preserve"> 1A and </w:t>
      </w:r>
      <w:proofErr w:type="spellStart"/>
      <w:r>
        <w:rPr>
          <w:rFonts w:hint="eastAsia"/>
        </w:rPr>
        <w:t>Beh</w:t>
      </w:r>
      <w:proofErr w:type="spellEnd"/>
      <w:r>
        <w:rPr>
          <w:rFonts w:hint="eastAsia"/>
        </w:rPr>
        <w:t xml:space="preserve"> 2B at the same time. Therefore, the case 5, i.e., </w:t>
      </w:r>
      <w:r>
        <w:t>3 SSSG switching and PDCCH skipping</w:t>
      </w:r>
      <w:r>
        <w:rPr>
          <w:rFonts w:hint="eastAsia"/>
        </w:rPr>
        <w:t xml:space="preserve"> indicated by the scheduling DCI is no</w:t>
      </w:r>
      <w:r>
        <w:t>t</w:t>
      </w:r>
      <w:r>
        <w:rPr>
          <w:rFonts w:hint="eastAsia"/>
        </w:rPr>
        <w:t xml:space="preserve"> need</w:t>
      </w:r>
      <w:r>
        <w:t>ed</w:t>
      </w:r>
      <w:r>
        <w:rPr>
          <w:rFonts w:hint="eastAsia"/>
        </w:rPr>
        <w:t>.</w:t>
      </w:r>
    </w:p>
    <w:p w:rsidR="007946FA" w:rsidRDefault="009A4DF9">
      <w:pPr>
        <w:pStyle w:val="YJ-Proposal"/>
        <w:spacing w:before="120" w:after="120"/>
        <w:jc w:val="both"/>
        <w:rPr>
          <w:i w:val="0"/>
          <w:iCs w:val="0"/>
          <w:lang w:val="en-US" w:eastAsia="zh-CN"/>
        </w:rPr>
      </w:pPr>
      <w:bookmarkStart w:id="4" w:name="_Toc86845609"/>
      <w:bookmarkStart w:id="5" w:name="_Toc769"/>
      <w:bookmarkStart w:id="6" w:name="_Toc87033079"/>
      <w:r>
        <w:rPr>
          <w:i w:val="0"/>
          <w:iCs w:val="0"/>
          <w:lang w:val="en-US" w:eastAsia="zh-CN"/>
        </w:rPr>
        <w:t>The</w:t>
      </w:r>
      <w:r>
        <w:rPr>
          <w:rFonts w:hint="eastAsia"/>
          <w:i w:val="0"/>
          <w:iCs w:val="0"/>
          <w:lang w:val="en-US" w:eastAsia="zh-CN"/>
        </w:rPr>
        <w:t xml:space="preserve"> case 5, i.e., 3 SSSG switching and skipping, indicated by 2 bits in scheduling DCI</w:t>
      </w:r>
      <w:r>
        <w:rPr>
          <w:i w:val="0"/>
          <w:iCs w:val="0"/>
          <w:lang w:val="en-US" w:eastAsia="zh-CN"/>
        </w:rPr>
        <w:t>, is not supported</w:t>
      </w:r>
      <w:r>
        <w:rPr>
          <w:rFonts w:hint="eastAsia"/>
          <w:i w:val="0"/>
          <w:iCs w:val="0"/>
          <w:lang w:val="en-US" w:eastAsia="zh-CN"/>
        </w:rPr>
        <w:t>.</w:t>
      </w:r>
      <w:bookmarkEnd w:id="4"/>
      <w:bookmarkEnd w:id="5"/>
      <w:bookmarkEnd w:id="6"/>
    </w:p>
    <w:p w:rsidR="007946FA" w:rsidRDefault="009A4DF9">
      <w:pPr>
        <w:numPr>
          <w:ilvl w:val="255"/>
          <w:numId w:val="0"/>
        </w:numPr>
        <w:spacing w:before="120" w:after="120" w:line="260" w:lineRule="auto"/>
        <w:rPr>
          <w:b/>
          <w:bCs/>
        </w:rPr>
      </w:pPr>
      <w:r>
        <w:rPr>
          <w:rFonts w:hint="eastAsia"/>
        </w:rPr>
        <w:t xml:space="preserve"> </w:t>
      </w:r>
    </w:p>
    <w:p w:rsidR="007946FA" w:rsidRDefault="009A4DF9">
      <w:pPr>
        <w:pStyle w:val="2"/>
        <w:spacing w:before="120" w:after="120" w:line="260" w:lineRule="auto"/>
        <w:ind w:left="0" w:right="210"/>
        <w:rPr>
          <w:rFonts w:ascii="Times New Roman" w:hAnsi="Times New Roman"/>
          <w:b/>
          <w:bCs/>
          <w:sz w:val="22"/>
          <w:szCs w:val="22"/>
        </w:rPr>
      </w:pPr>
      <w:r>
        <w:rPr>
          <w:rFonts w:ascii="Times New Roman" w:hAnsi="Times New Roman" w:hint="eastAsia"/>
          <w:b/>
          <w:bCs/>
          <w:sz w:val="22"/>
          <w:szCs w:val="22"/>
        </w:rPr>
        <w:lastRenderedPageBreak/>
        <w:t xml:space="preserve">Triggering method of PDCCH monitoring </w:t>
      </w:r>
      <w:r>
        <w:rPr>
          <w:rFonts w:ascii="Times New Roman" w:hAnsi="Times New Roman"/>
          <w:b/>
          <w:bCs/>
          <w:sz w:val="22"/>
          <w:szCs w:val="22"/>
        </w:rPr>
        <w:t>adaptation</w:t>
      </w:r>
    </w:p>
    <w:p w:rsidR="007946FA" w:rsidRDefault="009A4DF9">
      <w:pPr>
        <w:spacing w:before="120" w:after="120"/>
      </w:pPr>
      <w:r>
        <w:rPr>
          <w:rFonts w:hint="eastAsia"/>
        </w:rPr>
        <w:t>In previous meetings, the PDCCH monitoring adaptation triggered by scheduling DCIs (i.e., DCI format 1-1/ 0-1/ 1-2/ 0-2) is agreed. To increase the flexibility of PDCCH monitoring adaptation, other triggering methods should also be considered.</w:t>
      </w:r>
    </w:p>
    <w:p w:rsidR="007946FA" w:rsidRDefault="009A4DF9">
      <w:pPr>
        <w:numPr>
          <w:ilvl w:val="0"/>
          <w:numId w:val="12"/>
        </w:numPr>
        <w:spacing w:before="120" w:after="120"/>
        <w:rPr>
          <w:b/>
          <w:bCs/>
        </w:rPr>
      </w:pPr>
      <w:r>
        <w:rPr>
          <w:rFonts w:hint="eastAsia"/>
          <w:b/>
          <w:bCs/>
        </w:rPr>
        <w:t>Timer based SSSG switching</w:t>
      </w:r>
    </w:p>
    <w:p w:rsidR="007946FA" w:rsidRDefault="009A4DF9">
      <w:pPr>
        <w:spacing w:before="120" w:after="120"/>
      </w:pPr>
      <w:r>
        <w:rPr>
          <w:rFonts w:hint="eastAsia"/>
        </w:rPr>
        <w:t>In 3GPP TSG RAN1 #106b-e meeting, the agreement</w:t>
      </w:r>
      <w:r>
        <w:t>s</w:t>
      </w:r>
      <w:r>
        <w:rPr>
          <w:rFonts w:hint="eastAsia"/>
        </w:rPr>
        <w:t xml:space="preserve"> about the SSSG switching timer are shown as follows. </w:t>
      </w:r>
    </w:p>
    <w:tbl>
      <w:tblPr>
        <w:tblStyle w:val="ac"/>
        <w:tblW w:w="0" w:type="auto"/>
        <w:jc w:val="center"/>
        <w:tblLook w:val="04A0" w:firstRow="1" w:lastRow="0" w:firstColumn="1" w:lastColumn="0" w:noHBand="0" w:noVBand="1"/>
      </w:tblPr>
      <w:tblGrid>
        <w:gridCol w:w="9650"/>
      </w:tblGrid>
      <w:tr w:rsidR="007946FA">
        <w:trPr>
          <w:trHeight w:val="502"/>
          <w:jc w:val="center"/>
        </w:trPr>
        <w:tc>
          <w:tcPr>
            <w:tcW w:w="9700" w:type="dxa"/>
          </w:tcPr>
          <w:p w:rsidR="007946FA" w:rsidRDefault="009A4DF9">
            <w:pPr>
              <w:spacing w:before="120" w:after="120"/>
              <w:rPr>
                <w:rFonts w:eastAsia="Microsoft YaHei UI"/>
                <w:color w:val="000000"/>
                <w:szCs w:val="21"/>
              </w:rPr>
            </w:pPr>
            <w:r>
              <w:rPr>
                <w:rFonts w:eastAsia="Microsoft YaHei UI"/>
                <w:b/>
                <w:bCs/>
                <w:color w:val="000000"/>
                <w:szCs w:val="21"/>
                <w:shd w:val="clear" w:color="auto" w:fill="00FF00"/>
              </w:rPr>
              <w:t>Agreement</w:t>
            </w:r>
          </w:p>
          <w:p w:rsidR="007946FA" w:rsidRDefault="009A4DF9">
            <w:pPr>
              <w:spacing w:before="120" w:after="120"/>
              <w:rPr>
                <w:color w:val="000000"/>
                <w:szCs w:val="21"/>
              </w:rPr>
            </w:pPr>
            <w:r>
              <w:rPr>
                <w:b/>
                <w:bCs/>
                <w:color w:val="FF0000"/>
                <w:szCs w:val="21"/>
              </w:rPr>
              <w:t>Select one of the alternatives from the following:</w:t>
            </w:r>
          </w:p>
          <w:p w:rsidR="007946FA" w:rsidRDefault="009A4DF9">
            <w:pPr>
              <w:widowControl/>
              <w:spacing w:before="120" w:after="120" w:line="260" w:lineRule="auto"/>
              <w:ind w:left="420" w:hangingChars="200" w:hanging="420"/>
              <w:rPr>
                <w:color w:val="000000"/>
                <w:szCs w:val="21"/>
              </w:rPr>
            </w:pPr>
            <w:r>
              <w:rPr>
                <w:color w:val="000000"/>
                <w:szCs w:val="21"/>
              </w:rPr>
              <w:t>-      Alt 1: Separate RRC configuration for timer value(s) is supported for switching from SSSG#2 to SSSG#0 and from SSSG#1 to SSSG#0 respectively.</w:t>
            </w:r>
          </w:p>
          <w:p w:rsidR="007946FA" w:rsidRDefault="009A4DF9">
            <w:pPr>
              <w:widowControl/>
              <w:spacing w:before="120" w:after="120" w:line="260" w:lineRule="auto"/>
              <w:ind w:left="420" w:hangingChars="200" w:hanging="420"/>
              <w:rPr>
                <w:color w:val="000000"/>
                <w:szCs w:val="21"/>
              </w:rPr>
            </w:pPr>
            <w:r>
              <w:rPr>
                <w:color w:val="548235"/>
                <w:szCs w:val="21"/>
              </w:rPr>
              <w:t>-      Alt 2: the timer value(s) for switching from SSSG#2 to SSSG#0 and from SSSG#1 to SSSG#0 is common and configured per cell.</w:t>
            </w:r>
          </w:p>
          <w:p w:rsidR="007946FA" w:rsidRDefault="009A4DF9">
            <w:pPr>
              <w:widowControl/>
              <w:spacing w:before="120" w:after="120" w:line="260" w:lineRule="auto"/>
              <w:ind w:left="420" w:hangingChars="200" w:hanging="420"/>
              <w:rPr>
                <w:szCs w:val="21"/>
              </w:rPr>
            </w:pPr>
            <w:r>
              <w:rPr>
                <w:color w:val="000000"/>
                <w:szCs w:val="21"/>
              </w:rPr>
              <w:t>-      Alt 3: the timer value(s) for switching from SSSG#2 to SSSG#0 and from SSSG#1 to SSSG#0 is common and configured per BWP.</w:t>
            </w:r>
          </w:p>
        </w:tc>
      </w:tr>
    </w:tbl>
    <w:p w:rsidR="007946FA" w:rsidRDefault="009A4DF9">
      <w:pPr>
        <w:spacing w:before="120" w:after="120"/>
      </w:pPr>
      <w:r>
        <w:rPr>
          <w:rFonts w:hint="eastAsia"/>
        </w:rPr>
        <w:t xml:space="preserve">For SSSG </w:t>
      </w:r>
      <w:r>
        <w:rPr>
          <w:rFonts w:hint="eastAsia"/>
        </w:rPr>
        <w:t>switching, timer-based triggering method can help UEs return to SSSG #0 without DCI scheduling indication. Especially for UE in SSSG #2, the introduction of SSSG switching timer can prevent the UE from staying in the non</w:t>
      </w:r>
      <w:r>
        <w:t>-PDCCH</w:t>
      </w:r>
      <w:r>
        <w:rPr>
          <w:rFonts w:hint="eastAsia"/>
        </w:rPr>
        <w:t xml:space="preserve">-monitoring state because it cannot receive </w:t>
      </w:r>
      <w:r>
        <w:t>any</w:t>
      </w:r>
      <w:r>
        <w:rPr>
          <w:rFonts w:hint="eastAsia"/>
        </w:rPr>
        <w:t xml:space="preserve"> DCI. </w:t>
      </w:r>
    </w:p>
    <w:p w:rsidR="007946FA" w:rsidRDefault="009A4DF9">
      <w:pPr>
        <w:spacing w:before="120" w:after="120"/>
      </w:pPr>
      <w:r>
        <w:t>However,</w:t>
      </w:r>
      <w:r>
        <w:rPr>
          <w:rFonts w:hint="eastAsia"/>
        </w:rPr>
        <w:t xml:space="preserve"> </w:t>
      </w:r>
      <w:r>
        <w:t xml:space="preserve">the benefits of supporting </w:t>
      </w:r>
      <w:r>
        <w:rPr>
          <w:rFonts w:hint="eastAsia"/>
        </w:rPr>
        <w:t>separate</w:t>
      </w:r>
      <w:r>
        <w:t xml:space="preserve"> </w:t>
      </w:r>
      <w:r>
        <w:rPr>
          <w:color w:val="000000"/>
          <w:szCs w:val="21"/>
        </w:rPr>
        <w:t>timer value(s)</w:t>
      </w:r>
      <w:r>
        <w:rPr>
          <w:rFonts w:hint="eastAsia"/>
          <w:color w:val="000000"/>
          <w:szCs w:val="21"/>
        </w:rPr>
        <w:t xml:space="preserve"> for different </w:t>
      </w:r>
      <w:r>
        <w:t>SSSGs has not been verified. In addition, more SSSG</w:t>
      </w:r>
      <w:r>
        <w:rPr>
          <w:rFonts w:hint="eastAsia"/>
        </w:rPr>
        <w:t xml:space="preserve"> switching timers</w:t>
      </w:r>
      <w:r>
        <w:t xml:space="preserve"> will increase signaling overhead, as well as implementation complexity. </w:t>
      </w:r>
      <w:r>
        <w:rPr>
          <w:rFonts w:hint="eastAsia"/>
        </w:rPr>
        <w:t>Therefore, Alt 3 can be supported, the timer value</w:t>
      </w:r>
      <w:r>
        <w:t xml:space="preserve"> for switching from SSSG#2 to SSSG#0 and from SSSG#1 to SSSG#0 </w:t>
      </w:r>
      <w:r>
        <w:rPr>
          <w:rFonts w:hint="eastAsia"/>
        </w:rPr>
        <w:t xml:space="preserve">can be configured per BWP. </w:t>
      </w:r>
    </w:p>
    <w:p w:rsidR="007946FA" w:rsidRDefault="009A4DF9">
      <w:pPr>
        <w:pStyle w:val="YJ-Proposal"/>
        <w:spacing w:before="120" w:after="120"/>
        <w:jc w:val="both"/>
        <w:rPr>
          <w:i w:val="0"/>
          <w:iCs w:val="0"/>
          <w:lang w:val="en-US" w:eastAsia="zh-CN"/>
        </w:rPr>
      </w:pPr>
      <w:bookmarkStart w:id="7" w:name="_Toc86845610"/>
      <w:bookmarkStart w:id="8" w:name="_Toc87033080"/>
      <w:bookmarkStart w:id="9" w:name="_Toc3791"/>
      <w:r>
        <w:rPr>
          <w:rFonts w:hint="eastAsia"/>
          <w:i w:val="0"/>
          <w:iCs w:val="0"/>
          <w:lang w:val="en-US" w:eastAsia="zh-CN"/>
        </w:rPr>
        <w:t xml:space="preserve">The timer value for switching from SSSG#2 to SSSG#0 and from SSSG#1 to SSSG#0 </w:t>
      </w:r>
      <w:r>
        <w:rPr>
          <w:i w:val="0"/>
          <w:iCs w:val="0"/>
          <w:lang w:val="en-US" w:eastAsia="zh-CN"/>
        </w:rPr>
        <w:t>should be</w:t>
      </w:r>
      <w:r>
        <w:rPr>
          <w:rFonts w:hint="eastAsia"/>
          <w:i w:val="0"/>
          <w:iCs w:val="0"/>
          <w:lang w:val="en-US" w:eastAsia="zh-CN"/>
        </w:rPr>
        <w:t xml:space="preserve"> common and configured per BWP.</w:t>
      </w:r>
      <w:bookmarkEnd w:id="7"/>
      <w:bookmarkEnd w:id="8"/>
      <w:r>
        <w:rPr>
          <w:rFonts w:hint="eastAsia"/>
          <w:i w:val="0"/>
          <w:iCs w:val="0"/>
          <w:lang w:val="en-US" w:eastAsia="zh-CN"/>
        </w:rPr>
        <w:t xml:space="preserve"> </w:t>
      </w:r>
      <w:bookmarkEnd w:id="9"/>
    </w:p>
    <w:p w:rsidR="007946FA" w:rsidRDefault="007946FA">
      <w:pPr>
        <w:spacing w:before="120" w:after="120"/>
      </w:pPr>
    </w:p>
    <w:p w:rsidR="007946FA" w:rsidRDefault="009A4DF9">
      <w:pPr>
        <w:numPr>
          <w:ilvl w:val="0"/>
          <w:numId w:val="13"/>
        </w:numPr>
        <w:spacing w:before="120" w:after="120"/>
        <w:rPr>
          <w:b/>
          <w:bCs/>
        </w:rPr>
      </w:pPr>
      <w:r>
        <w:rPr>
          <w:rFonts w:hint="eastAsia"/>
          <w:b/>
          <w:bCs/>
        </w:rPr>
        <w:t xml:space="preserve">Switching from PDCCH skipping to SSSG monitoring </w:t>
      </w:r>
    </w:p>
    <w:p w:rsidR="007946FA" w:rsidRDefault="009A4DF9">
      <w:pPr>
        <w:spacing w:before="120" w:after="120"/>
      </w:pPr>
      <w:r>
        <w:rPr>
          <w:rFonts w:hint="eastAsia"/>
        </w:rPr>
        <w:t xml:space="preserve">Since the UE cannot receive a DCI-based indication in the PDCCH skipping duration, </w:t>
      </w:r>
      <w:r w:rsidR="00A62103">
        <w:t xml:space="preserve">UE behavior </w:t>
      </w:r>
      <w:r>
        <w:rPr>
          <w:rFonts w:hint="eastAsia"/>
        </w:rPr>
        <w:t>after the end of the skipping duration</w:t>
      </w:r>
      <w:r w:rsidR="00A62103">
        <w:t xml:space="preserve"> </w:t>
      </w:r>
      <w:r w:rsidR="00A62103">
        <w:rPr>
          <w:rFonts w:hint="eastAsia"/>
        </w:rPr>
        <w:t>should be clarified</w:t>
      </w:r>
      <w:r>
        <w:rPr>
          <w:rFonts w:hint="eastAsia"/>
        </w:rPr>
        <w:t>. When there is no SSSG configured, UE switch</w:t>
      </w:r>
      <w:r w:rsidR="00A62103">
        <w:t>es</w:t>
      </w:r>
      <w:r>
        <w:rPr>
          <w:rFonts w:hint="eastAsia"/>
        </w:rPr>
        <w:t xml:space="preserve"> to </w:t>
      </w:r>
      <w:proofErr w:type="spellStart"/>
      <w:r>
        <w:rPr>
          <w:rFonts w:hint="eastAsia"/>
        </w:rPr>
        <w:t>Beh</w:t>
      </w:r>
      <w:proofErr w:type="spellEnd"/>
      <w:r>
        <w:rPr>
          <w:rFonts w:hint="eastAsia"/>
        </w:rPr>
        <w:t xml:space="preserve"> 1 after the end of the skipping duration. When both PDCCH skipping and SSSG switching are </w:t>
      </w:r>
      <w:r w:rsidR="00A62103">
        <w:t>configured</w:t>
      </w:r>
      <w:r>
        <w:rPr>
          <w:rFonts w:hint="eastAsia"/>
        </w:rPr>
        <w:t xml:space="preserve">, </w:t>
      </w:r>
      <w:r w:rsidR="00A62103">
        <w:t xml:space="preserve">UE </w:t>
      </w:r>
      <w:r>
        <w:rPr>
          <w:rFonts w:hint="eastAsia"/>
        </w:rPr>
        <w:t xml:space="preserve">can </w:t>
      </w:r>
      <w:r w:rsidR="00A62103">
        <w:rPr>
          <w:rFonts w:hint="eastAsia"/>
        </w:rPr>
        <w:t>switch</w:t>
      </w:r>
      <w:r w:rsidR="00A62103">
        <w:t xml:space="preserve"> to </w:t>
      </w:r>
      <w:r w:rsidR="00A62103">
        <w:rPr>
          <w:rFonts w:hint="eastAsia"/>
        </w:rPr>
        <w:t>SSSG #0</w:t>
      </w:r>
      <w:r w:rsidR="00A62103" w:rsidRPr="00A62103">
        <w:rPr>
          <w:rFonts w:hint="eastAsia"/>
        </w:rPr>
        <w:t xml:space="preserve"> </w:t>
      </w:r>
      <w:r w:rsidR="00A62103">
        <w:rPr>
          <w:rFonts w:hint="eastAsia"/>
        </w:rPr>
        <w:t xml:space="preserve">after the end of the skipping duration, which also resolves the issue of </w:t>
      </w:r>
      <w:r w:rsidR="00A62103">
        <w:t xml:space="preserve">potential </w:t>
      </w:r>
      <w:r w:rsidR="00A62103">
        <w:rPr>
          <w:rFonts w:hint="eastAsia"/>
        </w:rPr>
        <w:t xml:space="preserve">miss </w:t>
      </w:r>
      <w:r w:rsidR="00A62103">
        <w:t>detection before the PDCCH skipping indication.</w:t>
      </w:r>
      <w:r>
        <w:rPr>
          <w:rFonts w:hint="eastAsia"/>
        </w:rPr>
        <w:t xml:space="preserve"> </w:t>
      </w:r>
    </w:p>
    <w:p w:rsidR="007946FA" w:rsidRDefault="009A4DF9">
      <w:pPr>
        <w:pStyle w:val="YJ-Proposal"/>
        <w:spacing w:before="120" w:after="120"/>
        <w:jc w:val="both"/>
        <w:rPr>
          <w:i w:val="0"/>
          <w:iCs w:val="0"/>
          <w:lang w:val="en-US"/>
        </w:rPr>
      </w:pPr>
      <w:bookmarkStart w:id="10" w:name="_Toc26656"/>
      <w:bookmarkStart w:id="11" w:name="_Toc86845612"/>
      <w:bookmarkStart w:id="12" w:name="_Toc17771"/>
      <w:bookmarkStart w:id="13" w:name="_Toc15346"/>
      <w:bookmarkStart w:id="14" w:name="_Toc87033081"/>
      <w:bookmarkStart w:id="15" w:name="_Ref20838"/>
      <w:r>
        <w:rPr>
          <w:i w:val="0"/>
          <w:iCs w:val="0"/>
          <w:sz w:val="21"/>
          <w:szCs w:val="21"/>
          <w:lang w:val="en-US" w:eastAsia="zh-CN"/>
        </w:rPr>
        <w:t xml:space="preserve">UE </w:t>
      </w:r>
      <w:r>
        <w:rPr>
          <w:rFonts w:hint="eastAsia"/>
          <w:i w:val="0"/>
          <w:iCs w:val="0"/>
          <w:lang w:val="en-US"/>
        </w:rPr>
        <w:t>switch</w:t>
      </w:r>
      <w:r w:rsidR="00A62103">
        <w:rPr>
          <w:i w:val="0"/>
          <w:iCs w:val="0"/>
          <w:lang w:val="en-US"/>
        </w:rPr>
        <w:t>es</w:t>
      </w:r>
      <w:r>
        <w:rPr>
          <w:rFonts w:hint="eastAsia"/>
          <w:i w:val="0"/>
          <w:iCs w:val="0"/>
          <w:lang w:val="en-US"/>
        </w:rPr>
        <w:t xml:space="preserve"> to SSSG</w:t>
      </w:r>
      <w:r>
        <w:rPr>
          <w:rFonts w:hint="eastAsia"/>
          <w:i w:val="0"/>
          <w:iCs w:val="0"/>
          <w:lang w:val="en-US" w:eastAsia="zh-CN"/>
        </w:rPr>
        <w:t xml:space="preserve"> #0</w:t>
      </w:r>
      <w:r>
        <w:rPr>
          <w:rFonts w:hint="eastAsia"/>
          <w:i w:val="0"/>
          <w:iCs w:val="0"/>
          <w:lang w:val="en-US"/>
        </w:rPr>
        <w:t xml:space="preserve"> after the end of PDCCH skipping duration</w:t>
      </w:r>
      <w:r>
        <w:rPr>
          <w:rFonts w:hint="eastAsia"/>
          <w:i w:val="0"/>
          <w:iCs w:val="0"/>
          <w:lang w:val="en-US" w:eastAsia="zh-CN"/>
        </w:rPr>
        <w:t xml:space="preserve"> </w:t>
      </w:r>
      <w:r w:rsidR="00A62103">
        <w:rPr>
          <w:i w:val="0"/>
          <w:iCs w:val="0"/>
          <w:lang w:val="en-US" w:eastAsia="zh-CN"/>
        </w:rPr>
        <w:t>if both PDCCH skipping and SSSG switching are configured</w:t>
      </w:r>
      <w:r>
        <w:rPr>
          <w:rFonts w:hint="eastAsia"/>
          <w:i w:val="0"/>
          <w:iCs w:val="0"/>
          <w:lang w:val="en-US"/>
        </w:rPr>
        <w:t>.</w:t>
      </w:r>
      <w:bookmarkEnd w:id="10"/>
      <w:bookmarkEnd w:id="11"/>
      <w:bookmarkEnd w:id="12"/>
      <w:bookmarkEnd w:id="13"/>
      <w:bookmarkEnd w:id="14"/>
      <w:r>
        <w:rPr>
          <w:rFonts w:hint="eastAsia"/>
          <w:i w:val="0"/>
          <w:iCs w:val="0"/>
          <w:lang w:val="en-US"/>
        </w:rPr>
        <w:t xml:space="preserve"> </w:t>
      </w:r>
      <w:bookmarkEnd w:id="15"/>
    </w:p>
    <w:p w:rsidR="007946FA" w:rsidRDefault="007946FA">
      <w:pPr>
        <w:spacing w:before="120" w:after="120"/>
      </w:pPr>
    </w:p>
    <w:p w:rsidR="007946FA" w:rsidRDefault="009A4DF9">
      <w:pPr>
        <w:numPr>
          <w:ilvl w:val="0"/>
          <w:numId w:val="13"/>
        </w:numPr>
        <w:spacing w:before="120" w:after="120"/>
        <w:rPr>
          <w:b/>
          <w:bCs/>
        </w:rPr>
      </w:pPr>
      <w:r>
        <w:rPr>
          <w:rFonts w:hint="eastAsia"/>
          <w:b/>
          <w:bCs/>
        </w:rPr>
        <w:t>Other triggering method</w:t>
      </w:r>
    </w:p>
    <w:p w:rsidR="007946FA" w:rsidRDefault="009A4DF9">
      <w:pPr>
        <w:spacing w:before="120" w:after="120"/>
      </w:pPr>
      <w:r>
        <w:rPr>
          <w:rFonts w:hint="eastAsia"/>
        </w:rPr>
        <w:t xml:space="preserve">Some events, such as scheduling request (SR) indicated by UE, beam failure detection, or random access procedure in RRC connected mode due to out-of sync, should be considered to trigger </w:t>
      </w:r>
      <w:r w:rsidR="00A62103">
        <w:t xml:space="preserve">UE </w:t>
      </w:r>
      <w:r>
        <w:rPr>
          <w:rFonts w:hint="eastAsia"/>
        </w:rPr>
        <w:t xml:space="preserve">to a </w:t>
      </w:r>
      <w:r>
        <w:t xml:space="preserve">behavior </w:t>
      </w:r>
      <w:r>
        <w:rPr>
          <w:rFonts w:hint="eastAsia"/>
        </w:rPr>
        <w:t xml:space="preserve">with </w:t>
      </w:r>
      <w:r>
        <w:t>PDCCH</w:t>
      </w:r>
      <w:r>
        <w:rPr>
          <w:rFonts w:hint="eastAsia"/>
        </w:rPr>
        <w:t xml:space="preserve"> monitoring.</w:t>
      </w:r>
    </w:p>
    <w:p w:rsidR="007946FA" w:rsidRDefault="009807AF">
      <w:pPr>
        <w:spacing w:before="120" w:after="120"/>
      </w:pPr>
      <w:r>
        <w:t>For example</w:t>
      </w:r>
      <w:r w:rsidR="009A4DF9">
        <w:rPr>
          <w:rFonts w:hint="eastAsia"/>
        </w:rPr>
        <w:t>, if these events during a skipping duration</w:t>
      </w:r>
      <w:r w:rsidR="009A4DF9">
        <w:t xml:space="preserve"> </w:t>
      </w:r>
      <w:r w:rsidR="009A4DF9">
        <w:rPr>
          <w:rFonts w:hint="eastAsia"/>
        </w:rPr>
        <w:t xml:space="preserve">occur, UE should monitor PDCCH </w:t>
      </w:r>
      <w:r w:rsidR="009A4DF9">
        <w:t xml:space="preserve">in response </w:t>
      </w:r>
      <w:r w:rsidR="009A4DF9">
        <w:rPr>
          <w:rFonts w:hint="eastAsia"/>
        </w:rPr>
        <w:t xml:space="preserve">to these events according to all of search space sets configured in the DL active BWP or search space sets in </w:t>
      </w:r>
      <w:r>
        <w:t>SSSG#0</w:t>
      </w:r>
      <w:r w:rsidR="009A4DF9">
        <w:rPr>
          <w:rFonts w:hint="eastAsia"/>
        </w:rPr>
        <w:t xml:space="preserve">. </w:t>
      </w:r>
    </w:p>
    <w:p w:rsidR="007946FA" w:rsidRDefault="009A4DF9">
      <w:pPr>
        <w:pStyle w:val="YJ-Proposal"/>
        <w:spacing w:before="120" w:after="120"/>
        <w:jc w:val="both"/>
        <w:rPr>
          <w:lang w:val="en-US"/>
        </w:rPr>
      </w:pPr>
      <w:bookmarkStart w:id="16" w:name="_Toc86845613"/>
      <w:bookmarkStart w:id="17" w:name="_Toc7873"/>
      <w:bookmarkStart w:id="18" w:name="_Toc87033082"/>
      <w:r>
        <w:rPr>
          <w:rFonts w:hint="eastAsia"/>
          <w:i w:val="0"/>
          <w:iCs w:val="0"/>
          <w:lang w:val="en-US"/>
        </w:rPr>
        <w:lastRenderedPageBreak/>
        <w:t>The UE should monitor PDCCH according to all of search space sets configured in the DL active BWP or SSSG</w:t>
      </w:r>
      <w:r w:rsidR="009807AF">
        <w:rPr>
          <w:i w:val="0"/>
          <w:iCs w:val="0"/>
          <w:lang w:val="en-US"/>
        </w:rPr>
        <w:t>#0</w:t>
      </w:r>
      <w:r>
        <w:rPr>
          <w:rFonts w:hint="eastAsia"/>
          <w:i w:val="0"/>
          <w:iCs w:val="0"/>
          <w:lang w:val="en-US"/>
        </w:rPr>
        <w:t xml:space="preserve"> when the following events occur during a </w:t>
      </w:r>
      <w:r>
        <w:rPr>
          <w:i w:val="0"/>
          <w:iCs w:val="0"/>
          <w:lang w:val="en-US"/>
        </w:rPr>
        <w:t>skipping duration</w:t>
      </w:r>
      <w:r>
        <w:rPr>
          <w:rFonts w:hint="eastAsia"/>
          <w:i w:val="0"/>
          <w:iCs w:val="0"/>
          <w:lang w:val="en-US"/>
        </w:rPr>
        <w:t>.</w:t>
      </w:r>
      <w:bookmarkEnd w:id="16"/>
      <w:bookmarkEnd w:id="17"/>
      <w:bookmarkEnd w:id="18"/>
    </w:p>
    <w:p w:rsidR="007946FA" w:rsidRDefault="009A4DF9">
      <w:pPr>
        <w:pStyle w:val="sub-proposal"/>
        <w:spacing w:before="120" w:after="120" w:line="240" w:lineRule="auto"/>
        <w:ind w:left="822" w:hanging="402"/>
        <w:jc w:val="both"/>
        <w:rPr>
          <w:i w:val="0"/>
          <w:iCs w:val="0"/>
          <w:lang w:val="en-US"/>
        </w:rPr>
      </w:pPr>
      <w:bookmarkStart w:id="19" w:name="_Toc86845614"/>
      <w:bookmarkStart w:id="20" w:name="_Toc8893"/>
      <w:bookmarkStart w:id="21" w:name="_Toc87033083"/>
      <w:r>
        <w:rPr>
          <w:rFonts w:hint="eastAsia"/>
          <w:i w:val="0"/>
          <w:iCs w:val="0"/>
          <w:lang w:val="en-US"/>
        </w:rPr>
        <w:t xml:space="preserve">SR </w:t>
      </w:r>
      <w:r>
        <w:rPr>
          <w:rFonts w:hint="eastAsia"/>
          <w:i w:val="0"/>
          <w:iCs w:val="0"/>
          <w:lang w:val="en-US" w:eastAsia="zh-CN"/>
        </w:rPr>
        <w:t xml:space="preserve">indicated </w:t>
      </w:r>
      <w:r>
        <w:rPr>
          <w:rFonts w:hint="eastAsia"/>
          <w:i w:val="0"/>
          <w:iCs w:val="0"/>
          <w:lang w:val="en-US"/>
        </w:rPr>
        <w:t>by the UE,</w:t>
      </w:r>
      <w:bookmarkEnd w:id="19"/>
      <w:bookmarkEnd w:id="20"/>
      <w:bookmarkEnd w:id="21"/>
    </w:p>
    <w:p w:rsidR="007946FA" w:rsidRDefault="009A4DF9">
      <w:pPr>
        <w:pStyle w:val="sub-proposal"/>
        <w:spacing w:before="120" w:after="120" w:line="240" w:lineRule="auto"/>
        <w:ind w:left="822" w:hanging="402"/>
        <w:jc w:val="both"/>
        <w:rPr>
          <w:i w:val="0"/>
          <w:iCs w:val="0"/>
          <w:lang w:val="en-US" w:eastAsia="zh-CN"/>
        </w:rPr>
      </w:pPr>
      <w:bookmarkStart w:id="22" w:name="_Toc7358"/>
      <w:bookmarkStart w:id="23" w:name="_Toc86845615"/>
      <w:bookmarkStart w:id="24" w:name="_Toc87033084"/>
      <w:r>
        <w:rPr>
          <w:rFonts w:hint="eastAsia"/>
          <w:i w:val="0"/>
          <w:iCs w:val="0"/>
          <w:lang w:val="en-US"/>
        </w:rPr>
        <w:t xml:space="preserve">beam </w:t>
      </w:r>
      <w:r>
        <w:rPr>
          <w:rFonts w:hint="eastAsia"/>
          <w:i w:val="0"/>
          <w:iCs w:val="0"/>
          <w:lang w:val="en-US" w:eastAsia="zh-CN"/>
        </w:rPr>
        <w:t>failure detection, or</w:t>
      </w:r>
      <w:bookmarkEnd w:id="22"/>
      <w:bookmarkEnd w:id="23"/>
      <w:bookmarkEnd w:id="24"/>
      <w:r>
        <w:rPr>
          <w:rFonts w:hint="eastAsia"/>
          <w:i w:val="0"/>
          <w:iCs w:val="0"/>
          <w:lang w:val="en-US" w:eastAsia="zh-CN"/>
        </w:rPr>
        <w:t xml:space="preserve"> </w:t>
      </w:r>
    </w:p>
    <w:p w:rsidR="007946FA" w:rsidRDefault="009A4DF9">
      <w:pPr>
        <w:pStyle w:val="sub-proposal"/>
        <w:spacing w:before="120" w:after="120" w:line="240" w:lineRule="auto"/>
        <w:ind w:left="822" w:hanging="402"/>
        <w:jc w:val="both"/>
        <w:rPr>
          <w:i w:val="0"/>
          <w:iCs w:val="0"/>
          <w:lang w:val="en-US"/>
        </w:rPr>
      </w:pPr>
      <w:bookmarkStart w:id="25" w:name="_Toc15180"/>
      <w:bookmarkStart w:id="26" w:name="_Toc86845616"/>
      <w:bookmarkStart w:id="27" w:name="_Toc87033085"/>
      <w:proofErr w:type="gramStart"/>
      <w:r>
        <w:rPr>
          <w:rFonts w:hint="eastAsia"/>
          <w:i w:val="0"/>
          <w:iCs w:val="0"/>
          <w:lang w:val="en-US" w:eastAsia="zh-CN"/>
        </w:rPr>
        <w:t>random</w:t>
      </w:r>
      <w:proofErr w:type="gramEnd"/>
      <w:r>
        <w:rPr>
          <w:rFonts w:hint="eastAsia"/>
          <w:i w:val="0"/>
          <w:iCs w:val="0"/>
          <w:lang w:val="en-US" w:eastAsia="zh-CN"/>
        </w:rPr>
        <w:t xml:space="preserve"> access p</w:t>
      </w:r>
      <w:r>
        <w:rPr>
          <w:rFonts w:hint="eastAsia"/>
          <w:i w:val="0"/>
          <w:iCs w:val="0"/>
          <w:lang w:val="en-US"/>
        </w:rPr>
        <w:t>rocedure in RRC connected mode due to out-of sync, etc.</w:t>
      </w:r>
      <w:bookmarkEnd w:id="25"/>
      <w:bookmarkEnd w:id="26"/>
      <w:bookmarkEnd w:id="27"/>
      <w:r>
        <w:rPr>
          <w:rFonts w:hint="eastAsia"/>
          <w:i w:val="0"/>
          <w:iCs w:val="0"/>
          <w:lang w:val="en-US"/>
        </w:rPr>
        <w:t xml:space="preserve"> </w:t>
      </w:r>
    </w:p>
    <w:p w:rsidR="007946FA" w:rsidRDefault="007946FA">
      <w:pPr>
        <w:spacing w:before="120" w:after="120"/>
        <w:rPr>
          <w:szCs w:val="21"/>
        </w:rPr>
      </w:pPr>
    </w:p>
    <w:p w:rsidR="007946FA" w:rsidRDefault="009A4DF9">
      <w:pPr>
        <w:pStyle w:val="1"/>
        <w:spacing w:before="120" w:after="120"/>
        <w:ind w:left="0"/>
        <w:rPr>
          <w:rFonts w:ascii="Times New Roman" w:eastAsia="宋体" w:hAnsi="Times New Roman"/>
          <w:b/>
          <w:bCs/>
          <w:sz w:val="24"/>
          <w:szCs w:val="24"/>
        </w:rPr>
      </w:pPr>
      <w:r>
        <w:rPr>
          <w:rFonts w:ascii="Times New Roman" w:eastAsia="宋体" w:hAnsi="Times New Roman" w:hint="eastAsia"/>
          <w:b/>
          <w:bCs/>
          <w:sz w:val="24"/>
          <w:szCs w:val="24"/>
        </w:rPr>
        <w:t>Application delay for PDCCH monitoring adaptation</w:t>
      </w:r>
    </w:p>
    <w:p w:rsidR="007946FA" w:rsidRDefault="009A4DF9">
      <w:pPr>
        <w:spacing w:before="120" w:after="120"/>
      </w:pPr>
      <w:r>
        <w:t xml:space="preserve">When DCI indicating PDCCH monitoring adaptation is detected, UE should be provided with an application delay </w:t>
      </w:r>
      <w:r w:rsidR="009807AF">
        <w:t xml:space="preserve">to </w:t>
      </w:r>
      <w:r>
        <w:t xml:space="preserve">allow UE to </w:t>
      </w:r>
      <w:r>
        <w:rPr>
          <w:rFonts w:hint="eastAsia"/>
        </w:rPr>
        <w:t xml:space="preserve">decode the DCI and </w:t>
      </w:r>
      <w:r>
        <w:t>update</w:t>
      </w:r>
      <w:r>
        <w:rPr>
          <w:rFonts w:hint="eastAsia"/>
        </w:rPr>
        <w:t xml:space="preserve"> PDCCH monitoring behavior</w:t>
      </w:r>
      <w:r>
        <w:t xml:space="preserve"> during the delay. </w:t>
      </w:r>
      <w:r>
        <w:rPr>
          <w:rFonts w:hint="eastAsia"/>
        </w:rPr>
        <w:t>The following</w:t>
      </w:r>
      <w:r>
        <w:t xml:space="preserve"> agreements about application delay </w:t>
      </w:r>
      <w:r w:rsidR="009807AF">
        <w:t>were</w:t>
      </w:r>
      <w:r w:rsidR="009807AF">
        <w:rPr>
          <w:rFonts w:hint="eastAsia"/>
        </w:rPr>
        <w:t xml:space="preserve"> </w:t>
      </w:r>
      <w:r>
        <w:rPr>
          <w:rFonts w:hint="eastAsia"/>
        </w:rPr>
        <w:t>agreed in RAN1#106bis-e meeting.</w:t>
      </w:r>
    </w:p>
    <w:tbl>
      <w:tblPr>
        <w:tblStyle w:val="ac"/>
        <w:tblW w:w="0" w:type="auto"/>
        <w:tblLook w:val="04A0" w:firstRow="1" w:lastRow="0" w:firstColumn="1" w:lastColumn="0" w:noHBand="0" w:noVBand="1"/>
      </w:tblPr>
      <w:tblGrid>
        <w:gridCol w:w="9650"/>
      </w:tblGrid>
      <w:tr w:rsidR="007946FA">
        <w:tc>
          <w:tcPr>
            <w:tcW w:w="9876" w:type="dxa"/>
          </w:tcPr>
          <w:p w:rsidR="007946FA" w:rsidRDefault="009A4DF9">
            <w:pPr>
              <w:pStyle w:val="a4"/>
              <w:spacing w:beforeLines="0" w:before="0" w:afterLines="0" w:after="0" w:line="300" w:lineRule="auto"/>
              <w:rPr>
                <w:rFonts w:eastAsia="Microsoft YaHei UI"/>
                <w:color w:val="000000"/>
                <w:szCs w:val="21"/>
              </w:rPr>
            </w:pPr>
            <w:r>
              <w:rPr>
                <w:rFonts w:eastAsia="Microsoft YaHei UI"/>
                <w:b/>
                <w:bCs/>
                <w:color w:val="000000"/>
                <w:szCs w:val="21"/>
                <w:shd w:val="clear" w:color="auto" w:fill="00FF00"/>
              </w:rPr>
              <w:t>Agreement</w:t>
            </w:r>
          </w:p>
          <w:p w:rsidR="007946FA" w:rsidRDefault="009A4DF9">
            <w:pPr>
              <w:spacing w:beforeLines="0" w:before="0" w:afterLines="0" w:after="0" w:line="300" w:lineRule="auto"/>
              <w:rPr>
                <w:szCs w:val="21"/>
              </w:rPr>
            </w:pPr>
            <w:r>
              <w:rPr>
                <w:color w:val="000000"/>
                <w:szCs w:val="21"/>
              </w:rPr>
              <w:t>Th</w:t>
            </w:r>
            <w:r>
              <w:rPr>
                <w:szCs w:val="21"/>
              </w:rPr>
              <w:t>e following application delay for a scheduling DCI based PDCCH monitoring adaptation indication can be considered,</w:t>
            </w:r>
          </w:p>
          <w:p w:rsidR="007946FA" w:rsidRDefault="009A4DF9">
            <w:pPr>
              <w:pStyle w:val="a4"/>
              <w:overflowPunct w:val="0"/>
              <w:autoSpaceDE w:val="0"/>
              <w:autoSpaceDN w:val="0"/>
              <w:spacing w:beforeLines="0" w:before="0" w:afterLines="0" w:after="0" w:line="300" w:lineRule="auto"/>
              <w:jc w:val="left"/>
              <w:rPr>
                <w:szCs w:val="21"/>
              </w:rPr>
            </w:pPr>
            <w:r>
              <w:rPr>
                <w:szCs w:val="21"/>
              </w:rPr>
              <w:t>-         For PDCCH skipping,</w:t>
            </w:r>
          </w:p>
          <w:p w:rsidR="007946FA" w:rsidRDefault="009A4DF9">
            <w:pPr>
              <w:pStyle w:val="a4"/>
              <w:overflowPunct w:val="0"/>
              <w:autoSpaceDE w:val="0"/>
              <w:autoSpaceDN w:val="0"/>
              <w:spacing w:beforeLines="0" w:before="0" w:afterLines="0" w:after="0" w:line="300" w:lineRule="auto"/>
              <w:ind w:left="420"/>
              <w:jc w:val="left"/>
              <w:rPr>
                <w:szCs w:val="21"/>
              </w:rPr>
            </w:pPr>
            <w:r>
              <w:rPr>
                <w:szCs w:val="21"/>
              </w:rPr>
              <w:t>o    Option b</w:t>
            </w:r>
          </w:p>
          <w:p w:rsidR="007946FA" w:rsidRDefault="009A4DF9">
            <w:pPr>
              <w:pStyle w:val="a4"/>
              <w:overflowPunct w:val="0"/>
              <w:autoSpaceDE w:val="0"/>
              <w:autoSpaceDN w:val="0"/>
              <w:spacing w:beforeLines="0" w:before="0" w:afterLines="0" w:after="0" w:line="300" w:lineRule="auto"/>
              <w:ind w:left="420"/>
              <w:jc w:val="left"/>
              <w:rPr>
                <w:szCs w:val="21"/>
              </w:rPr>
            </w:pPr>
            <w:r>
              <w:rPr>
                <w:szCs w:val="21"/>
              </w:rPr>
              <w:t>o    Option f</w:t>
            </w:r>
          </w:p>
          <w:p w:rsidR="007946FA" w:rsidRDefault="009A4DF9">
            <w:pPr>
              <w:pStyle w:val="a4"/>
              <w:overflowPunct w:val="0"/>
              <w:autoSpaceDE w:val="0"/>
              <w:autoSpaceDN w:val="0"/>
              <w:spacing w:beforeLines="0" w:before="0" w:afterLines="0" w:after="0" w:line="300" w:lineRule="auto"/>
              <w:ind w:left="420"/>
              <w:jc w:val="left"/>
              <w:rPr>
                <w:szCs w:val="21"/>
              </w:rPr>
            </w:pPr>
            <w:r>
              <w:rPr>
                <w:szCs w:val="21"/>
              </w:rPr>
              <w:t>o    Option d for downlink grant and Option c for uplink grant</w:t>
            </w:r>
          </w:p>
          <w:p w:rsidR="007946FA" w:rsidRDefault="009A4DF9">
            <w:pPr>
              <w:pStyle w:val="a4"/>
              <w:overflowPunct w:val="0"/>
              <w:autoSpaceDE w:val="0"/>
              <w:autoSpaceDN w:val="0"/>
              <w:spacing w:beforeLines="0" w:before="0" w:afterLines="0" w:after="0" w:line="300" w:lineRule="auto"/>
              <w:ind w:left="420"/>
              <w:jc w:val="left"/>
              <w:rPr>
                <w:szCs w:val="21"/>
              </w:rPr>
            </w:pPr>
            <w:r>
              <w:rPr>
                <w:szCs w:val="21"/>
              </w:rPr>
              <w:t xml:space="preserve">o    Option </w:t>
            </w:r>
            <w:proofErr w:type="spellStart"/>
            <w:r>
              <w:rPr>
                <w:szCs w:val="21"/>
              </w:rPr>
              <w:t>i</w:t>
            </w:r>
            <w:proofErr w:type="spellEnd"/>
          </w:p>
          <w:p w:rsidR="007946FA" w:rsidRDefault="009A4DF9">
            <w:pPr>
              <w:pStyle w:val="a4"/>
              <w:overflowPunct w:val="0"/>
              <w:autoSpaceDE w:val="0"/>
              <w:autoSpaceDN w:val="0"/>
              <w:spacing w:beforeLines="0" w:before="0" w:afterLines="0" w:after="0" w:line="300" w:lineRule="auto"/>
              <w:ind w:left="420"/>
              <w:jc w:val="left"/>
              <w:rPr>
                <w:szCs w:val="21"/>
              </w:rPr>
            </w:pPr>
            <w:r>
              <w:rPr>
                <w:szCs w:val="21"/>
              </w:rPr>
              <w:t>o    Option j</w:t>
            </w:r>
          </w:p>
          <w:p w:rsidR="007946FA" w:rsidRDefault="009A4DF9">
            <w:pPr>
              <w:pStyle w:val="a4"/>
              <w:overflowPunct w:val="0"/>
              <w:autoSpaceDE w:val="0"/>
              <w:autoSpaceDN w:val="0"/>
              <w:spacing w:beforeLines="0" w:before="0" w:afterLines="0" w:after="0" w:line="300" w:lineRule="auto"/>
              <w:ind w:left="420"/>
              <w:jc w:val="left"/>
              <w:rPr>
                <w:szCs w:val="21"/>
              </w:rPr>
            </w:pPr>
            <w:r>
              <w:rPr>
                <w:szCs w:val="21"/>
              </w:rPr>
              <w:t>o    Note: down-select based on the options in RAN1#107-E</w:t>
            </w:r>
          </w:p>
          <w:p w:rsidR="007946FA" w:rsidRDefault="009A4DF9">
            <w:pPr>
              <w:pStyle w:val="a4"/>
              <w:overflowPunct w:val="0"/>
              <w:autoSpaceDE w:val="0"/>
              <w:autoSpaceDN w:val="0"/>
              <w:spacing w:beforeLines="0" w:before="0" w:afterLines="0" w:after="0" w:line="300" w:lineRule="auto"/>
              <w:jc w:val="left"/>
              <w:rPr>
                <w:szCs w:val="21"/>
              </w:rPr>
            </w:pPr>
            <w:r>
              <w:rPr>
                <w:szCs w:val="21"/>
              </w:rPr>
              <w:t>-         For SSSG switching,</w:t>
            </w:r>
          </w:p>
          <w:p w:rsidR="007946FA" w:rsidRDefault="009A4DF9">
            <w:pPr>
              <w:pStyle w:val="a4"/>
              <w:overflowPunct w:val="0"/>
              <w:autoSpaceDE w:val="0"/>
              <w:autoSpaceDN w:val="0"/>
              <w:spacing w:beforeLines="0" w:before="0" w:afterLines="0" w:after="0" w:line="300" w:lineRule="auto"/>
              <w:ind w:left="420"/>
              <w:jc w:val="left"/>
              <w:rPr>
                <w:szCs w:val="21"/>
              </w:rPr>
            </w:pPr>
            <w:r>
              <w:rPr>
                <w:szCs w:val="21"/>
              </w:rPr>
              <w:t>o    Option a</w:t>
            </w:r>
          </w:p>
          <w:p w:rsidR="007946FA" w:rsidRDefault="009A4DF9">
            <w:pPr>
              <w:pStyle w:val="a4"/>
              <w:overflowPunct w:val="0"/>
              <w:autoSpaceDE w:val="0"/>
              <w:autoSpaceDN w:val="0"/>
              <w:spacing w:beforeLines="0" w:before="0" w:afterLines="0" w:after="0" w:line="300" w:lineRule="auto"/>
              <w:ind w:left="420"/>
              <w:jc w:val="left"/>
              <w:rPr>
                <w:szCs w:val="21"/>
              </w:rPr>
            </w:pPr>
            <w:r>
              <w:rPr>
                <w:szCs w:val="21"/>
              </w:rPr>
              <w:t>o    Option d for downlink grant  and Option c for uplink grant</w:t>
            </w:r>
          </w:p>
          <w:p w:rsidR="007946FA" w:rsidRDefault="009A4DF9">
            <w:pPr>
              <w:pStyle w:val="a4"/>
              <w:overflowPunct w:val="0"/>
              <w:autoSpaceDE w:val="0"/>
              <w:autoSpaceDN w:val="0"/>
              <w:spacing w:beforeLines="0" w:before="0" w:afterLines="0" w:after="0" w:line="300" w:lineRule="auto"/>
              <w:ind w:left="420"/>
              <w:jc w:val="left"/>
              <w:rPr>
                <w:szCs w:val="21"/>
              </w:rPr>
            </w:pPr>
            <w:r>
              <w:rPr>
                <w:szCs w:val="21"/>
              </w:rPr>
              <w:t>o    Option h</w:t>
            </w:r>
          </w:p>
          <w:p w:rsidR="007946FA" w:rsidRDefault="009A4DF9">
            <w:pPr>
              <w:pStyle w:val="a4"/>
              <w:overflowPunct w:val="0"/>
              <w:autoSpaceDE w:val="0"/>
              <w:autoSpaceDN w:val="0"/>
              <w:spacing w:beforeLines="0" w:before="0" w:afterLines="0" w:after="0" w:line="300" w:lineRule="auto"/>
              <w:ind w:left="420"/>
              <w:jc w:val="left"/>
              <w:rPr>
                <w:szCs w:val="21"/>
              </w:rPr>
            </w:pPr>
            <w:r>
              <w:rPr>
                <w:szCs w:val="21"/>
              </w:rPr>
              <w:t>o    Option b</w:t>
            </w:r>
          </w:p>
          <w:p w:rsidR="007946FA" w:rsidRDefault="009A4DF9">
            <w:pPr>
              <w:pStyle w:val="a4"/>
              <w:overflowPunct w:val="0"/>
              <w:autoSpaceDE w:val="0"/>
              <w:autoSpaceDN w:val="0"/>
              <w:spacing w:beforeLines="0" w:before="0" w:afterLines="0" w:after="0" w:line="300" w:lineRule="auto"/>
              <w:ind w:left="420"/>
              <w:jc w:val="left"/>
              <w:rPr>
                <w:szCs w:val="21"/>
              </w:rPr>
            </w:pPr>
            <w:r>
              <w:rPr>
                <w:szCs w:val="21"/>
              </w:rPr>
              <w:t>o    Option d for downlink grant and Option g for uplink grant</w:t>
            </w:r>
          </w:p>
          <w:p w:rsidR="007946FA" w:rsidRDefault="009A4DF9">
            <w:pPr>
              <w:pStyle w:val="a4"/>
              <w:overflowPunct w:val="0"/>
              <w:autoSpaceDE w:val="0"/>
              <w:autoSpaceDN w:val="0"/>
              <w:spacing w:beforeLines="0" w:before="0" w:afterLines="0" w:after="0" w:line="300" w:lineRule="auto"/>
              <w:ind w:left="420"/>
              <w:jc w:val="left"/>
              <w:rPr>
                <w:szCs w:val="21"/>
              </w:rPr>
            </w:pPr>
            <w:r>
              <w:rPr>
                <w:szCs w:val="21"/>
              </w:rPr>
              <w:t>o    Note: down-select based on the options in RAN1#107-E</w:t>
            </w:r>
          </w:p>
          <w:p w:rsidR="007946FA" w:rsidRDefault="009A4DF9">
            <w:pPr>
              <w:pStyle w:val="a4"/>
              <w:overflowPunct w:val="0"/>
              <w:autoSpaceDE w:val="0"/>
              <w:autoSpaceDN w:val="0"/>
              <w:spacing w:beforeLines="0" w:before="0" w:afterLines="0" w:after="0" w:line="300" w:lineRule="auto"/>
              <w:jc w:val="left"/>
              <w:rPr>
                <w:szCs w:val="21"/>
              </w:rPr>
            </w:pPr>
            <w:r>
              <w:rPr>
                <w:szCs w:val="21"/>
              </w:rPr>
              <w:t>-         The Options a </w:t>
            </w:r>
            <w:r>
              <w:rPr>
                <w:rFonts w:eastAsia="Yu Gothic Medium"/>
                <w:szCs w:val="21"/>
              </w:rPr>
              <w:t>–</w:t>
            </w:r>
            <w:r>
              <w:rPr>
                <w:szCs w:val="21"/>
              </w:rPr>
              <w:t> j is defined as follows,</w:t>
            </w:r>
          </w:p>
          <w:p w:rsidR="007946FA" w:rsidRDefault="009A4DF9">
            <w:pPr>
              <w:pStyle w:val="a4"/>
              <w:widowControl/>
              <w:overflowPunct w:val="0"/>
              <w:autoSpaceDE w:val="0"/>
              <w:autoSpaceDN w:val="0"/>
              <w:spacing w:beforeLines="0" w:before="0" w:afterLines="0" w:after="0" w:line="300" w:lineRule="auto"/>
              <w:ind w:left="839" w:hanging="420"/>
              <w:jc w:val="left"/>
              <w:rPr>
                <w:szCs w:val="21"/>
              </w:rPr>
            </w:pPr>
            <w:proofErr w:type="gramStart"/>
            <w:r>
              <w:rPr>
                <w:szCs w:val="21"/>
              </w:rPr>
              <w:t>o</w:t>
            </w:r>
            <w:proofErr w:type="gramEnd"/>
            <w:r>
              <w:rPr>
                <w:szCs w:val="21"/>
              </w:rPr>
              <w:t>    </w:t>
            </w:r>
            <w:r>
              <w:rPr>
                <w:szCs w:val="21"/>
                <w:u w:val="single"/>
              </w:rPr>
              <w:t>Option a</w:t>
            </w:r>
            <w:r>
              <w:rPr>
                <w:szCs w:val="21"/>
              </w:rPr>
              <w:t>: the application timelines provided in Table 10.4-1 in TS38.213 for search-space group switching for unlicensed band form is reused.</w:t>
            </w:r>
          </w:p>
          <w:p w:rsidR="007946FA" w:rsidRDefault="009A4DF9">
            <w:pPr>
              <w:widowControl/>
              <w:spacing w:beforeLines="0" w:before="0" w:afterLines="0" w:after="0" w:line="300" w:lineRule="auto"/>
              <w:ind w:leftChars="400" w:left="840"/>
              <w:rPr>
                <w:szCs w:val="21"/>
              </w:rPr>
            </w:pPr>
            <w:r>
              <w:rPr>
                <w:szCs w:val="21"/>
              </w:rPr>
              <w:t>      </w:t>
            </w:r>
            <w:r>
              <w:rPr>
                <w:szCs w:val="21"/>
              </w:rPr>
              <w:fldChar w:fldCharType="begin"/>
            </w:r>
            <w:r>
              <w:rPr>
                <w:szCs w:val="21"/>
              </w:rPr>
              <w:instrText xml:space="preserve"> INCLUDEPICTURE "C:\\Users\\cmcc\\AppData\\Roaming\\Foxmail7\\Temp-11832-20211020043150\\Attach\\image002(10-21-17-33-12).png" \* MERGEFORMATINET </w:instrText>
            </w:r>
            <w:r>
              <w:rPr>
                <w:szCs w:val="21"/>
              </w:rPr>
              <w:fldChar w:fldCharType="separate"/>
            </w:r>
            <w:r>
              <w:rPr>
                <w:noProof/>
                <w:szCs w:val="21"/>
              </w:rPr>
              <w:drawing>
                <wp:inline distT="0" distB="0" distL="114300" distR="114300">
                  <wp:extent cx="1190625" cy="180975"/>
                  <wp:effectExtent l="0" t="0" r="9525" b="6985"/>
                  <wp:docPr id="2" name="图片 1" descr="image002(10-21-17-3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age002(10-21-17-33-12)"/>
                          <pic:cNvPicPr>
                            <a:picLocks noChangeAspect="1"/>
                          </pic:cNvPicPr>
                        </pic:nvPicPr>
                        <pic:blipFill>
                          <a:blip r:embed="rId10"/>
                          <a:stretch>
                            <a:fillRect/>
                          </a:stretch>
                        </pic:blipFill>
                        <pic:spPr>
                          <a:xfrm>
                            <a:off x="0" y="0"/>
                            <a:ext cx="1190625" cy="180975"/>
                          </a:xfrm>
                          <a:prstGeom prst="rect">
                            <a:avLst/>
                          </a:prstGeom>
                          <a:noFill/>
                          <a:ln>
                            <a:noFill/>
                          </a:ln>
                        </pic:spPr>
                      </pic:pic>
                    </a:graphicData>
                  </a:graphic>
                </wp:inline>
              </w:drawing>
            </w:r>
            <w:r>
              <w:rPr>
                <w:szCs w:val="21"/>
              </w:rPr>
              <w:fldChar w:fldCharType="end"/>
            </w:r>
            <w:r>
              <w:rPr>
                <w:szCs w:val="21"/>
              </w:rPr>
              <w:t> for SCS configuration </w:t>
            </w:r>
            <w:r>
              <w:rPr>
                <w:szCs w:val="21"/>
              </w:rPr>
              <w:fldChar w:fldCharType="begin"/>
            </w:r>
            <w:r>
              <w:rPr>
                <w:szCs w:val="21"/>
              </w:rPr>
              <w:instrText xml:space="preserve"> INCLUDEPICTURE "C:\\Users\\cmcc\\AppData\\Roaming\\Foxmail7\\Temp-11832-20211020043150\\Attach\\image003(10-21-17-33-12).png" \* MERGEFORMATINET </w:instrText>
            </w:r>
            <w:r>
              <w:rPr>
                <w:szCs w:val="21"/>
              </w:rPr>
              <w:fldChar w:fldCharType="separate"/>
            </w:r>
            <w:r>
              <w:rPr>
                <w:noProof/>
                <w:szCs w:val="21"/>
              </w:rPr>
              <w:drawing>
                <wp:inline distT="0" distB="0" distL="114300" distR="114300">
                  <wp:extent cx="315595" cy="142875"/>
                  <wp:effectExtent l="0" t="0" r="8255" b="6985"/>
                  <wp:docPr id="4" name="图片 2" descr="image003(10-21-17-3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age003(10-21-17-33-12)"/>
                          <pic:cNvPicPr>
                            <a:picLocks noChangeAspect="1"/>
                          </pic:cNvPicPr>
                        </pic:nvPicPr>
                        <pic:blipFill>
                          <a:blip r:embed="rId11"/>
                          <a:stretch>
                            <a:fillRect/>
                          </a:stretch>
                        </pic:blipFill>
                        <pic:spPr>
                          <a:xfrm>
                            <a:off x="0" y="0"/>
                            <a:ext cx="315595" cy="142875"/>
                          </a:xfrm>
                          <a:prstGeom prst="rect">
                            <a:avLst/>
                          </a:prstGeom>
                          <a:noFill/>
                          <a:ln>
                            <a:noFill/>
                          </a:ln>
                        </pic:spPr>
                      </pic:pic>
                    </a:graphicData>
                  </a:graphic>
                </wp:inline>
              </w:drawing>
            </w:r>
            <w:r>
              <w:rPr>
                <w:szCs w:val="21"/>
              </w:rPr>
              <w:fldChar w:fldCharType="end"/>
            </w:r>
            <w:r>
              <w:rPr>
                <w:szCs w:val="21"/>
              </w:rPr>
              <w:t>, FFS X = 25 or 39</w:t>
            </w:r>
          </w:p>
          <w:p w:rsidR="007946FA" w:rsidRDefault="009A4DF9">
            <w:pPr>
              <w:widowControl/>
              <w:spacing w:beforeLines="0" w:before="0" w:afterLines="0" w:after="0" w:line="300" w:lineRule="auto"/>
              <w:ind w:leftChars="400" w:left="840"/>
              <w:rPr>
                <w:szCs w:val="21"/>
              </w:rPr>
            </w:pPr>
            <w:r>
              <w:rPr>
                <w:szCs w:val="21"/>
              </w:rPr>
              <w:t>      FFS: </w:t>
            </w:r>
            <w:r>
              <w:rPr>
                <w:szCs w:val="21"/>
              </w:rPr>
              <w:fldChar w:fldCharType="begin"/>
            </w:r>
            <w:r>
              <w:rPr>
                <w:szCs w:val="21"/>
              </w:rPr>
              <w:instrText xml:space="preserve"> INCLUDEPICTURE "C:\\Users\\cmcc\\AppData\\Roaming\\Foxmail7\\Temp-11832-20211020043150\\Attach\\image004(10-21-17-33-12).png" \* MERGEFORMATINET </w:instrText>
            </w:r>
            <w:r>
              <w:rPr>
                <w:szCs w:val="21"/>
              </w:rPr>
              <w:fldChar w:fldCharType="separate"/>
            </w:r>
            <w:r>
              <w:rPr>
                <w:noProof/>
                <w:szCs w:val="21"/>
              </w:rPr>
              <w:drawing>
                <wp:inline distT="0" distB="0" distL="114300" distR="114300">
                  <wp:extent cx="408940" cy="142875"/>
                  <wp:effectExtent l="0" t="0" r="10160" b="8255"/>
                  <wp:docPr id="5" name="图片 3" descr="image004(10-21-17-3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image004(10-21-17-33-12)"/>
                          <pic:cNvPicPr>
                            <a:picLocks noChangeAspect="1"/>
                          </pic:cNvPicPr>
                        </pic:nvPicPr>
                        <pic:blipFill>
                          <a:blip r:embed="rId12"/>
                          <a:stretch>
                            <a:fillRect/>
                          </a:stretch>
                        </pic:blipFill>
                        <pic:spPr>
                          <a:xfrm>
                            <a:off x="0" y="0"/>
                            <a:ext cx="408940" cy="142875"/>
                          </a:xfrm>
                          <a:prstGeom prst="rect">
                            <a:avLst/>
                          </a:prstGeom>
                          <a:noFill/>
                          <a:ln>
                            <a:noFill/>
                          </a:ln>
                        </pic:spPr>
                      </pic:pic>
                    </a:graphicData>
                  </a:graphic>
                </wp:inline>
              </w:drawing>
            </w:r>
            <w:r>
              <w:rPr>
                <w:szCs w:val="21"/>
              </w:rPr>
              <w:fldChar w:fldCharType="end"/>
            </w:r>
          </w:p>
          <w:p w:rsidR="007946FA" w:rsidRDefault="009A4DF9">
            <w:pPr>
              <w:pStyle w:val="a4"/>
              <w:widowControl/>
              <w:overflowPunct w:val="0"/>
              <w:autoSpaceDE w:val="0"/>
              <w:autoSpaceDN w:val="0"/>
              <w:spacing w:beforeLines="0" w:before="0" w:afterLines="0" w:after="0" w:line="300" w:lineRule="auto"/>
              <w:ind w:left="839" w:hanging="420"/>
              <w:jc w:val="left"/>
              <w:rPr>
                <w:szCs w:val="21"/>
              </w:rPr>
            </w:pPr>
            <w:proofErr w:type="gramStart"/>
            <w:r>
              <w:rPr>
                <w:szCs w:val="21"/>
              </w:rPr>
              <w:t>o</w:t>
            </w:r>
            <w:proofErr w:type="gramEnd"/>
            <w:r>
              <w:rPr>
                <w:szCs w:val="21"/>
              </w:rPr>
              <w:t>    </w:t>
            </w:r>
            <w:r>
              <w:rPr>
                <w:szCs w:val="21"/>
                <w:u w:val="single"/>
              </w:rPr>
              <w:t>Option b</w:t>
            </w:r>
            <w:r>
              <w:rPr>
                <w:szCs w:val="21"/>
              </w:rPr>
              <w:t>:  the application delay needed for PDCCH processing for Rel-16 minimum application delay for K0min/K2min indication is reused/extended.</w:t>
            </w:r>
          </w:p>
          <w:p w:rsidR="007946FA" w:rsidRDefault="009A4DF9">
            <w:pPr>
              <w:pStyle w:val="a4"/>
              <w:widowControl/>
              <w:overflowPunct w:val="0"/>
              <w:autoSpaceDE w:val="0"/>
              <w:autoSpaceDN w:val="0"/>
              <w:spacing w:beforeLines="0" w:before="0" w:afterLines="0" w:after="0" w:line="300" w:lineRule="auto"/>
              <w:ind w:left="839" w:hanging="420"/>
              <w:jc w:val="left"/>
              <w:rPr>
                <w:szCs w:val="21"/>
              </w:rPr>
            </w:pPr>
            <w:r>
              <w:rPr>
                <w:szCs w:val="21"/>
              </w:rPr>
              <w:t>o    Option c: PDCCH monitoring adaptation command applies after PUSCH transmission if triggered by UL DCI</w:t>
            </w:r>
          </w:p>
          <w:p w:rsidR="007946FA" w:rsidRDefault="009A4DF9">
            <w:pPr>
              <w:pStyle w:val="a4"/>
              <w:widowControl/>
              <w:overflowPunct w:val="0"/>
              <w:autoSpaceDE w:val="0"/>
              <w:autoSpaceDN w:val="0"/>
              <w:spacing w:beforeLines="0" w:before="0" w:afterLines="0" w:after="0" w:line="300" w:lineRule="auto"/>
              <w:ind w:left="839" w:hanging="420"/>
              <w:jc w:val="left"/>
              <w:rPr>
                <w:szCs w:val="21"/>
              </w:rPr>
            </w:pPr>
            <w:proofErr w:type="gramStart"/>
            <w:r>
              <w:rPr>
                <w:szCs w:val="21"/>
              </w:rPr>
              <w:t>o</w:t>
            </w:r>
            <w:proofErr w:type="gramEnd"/>
            <w:r>
              <w:rPr>
                <w:szCs w:val="21"/>
              </w:rPr>
              <w:t>    Option d: PDCCH monitoring adaptation command applies after HARQ-ACK transmission (or plus some margin for HARQ-ACK decoding).</w:t>
            </w:r>
          </w:p>
          <w:p w:rsidR="007946FA" w:rsidRDefault="009A4DF9">
            <w:pPr>
              <w:pStyle w:val="a4"/>
              <w:widowControl/>
              <w:overflowPunct w:val="0"/>
              <w:autoSpaceDE w:val="0"/>
              <w:autoSpaceDN w:val="0"/>
              <w:spacing w:beforeLines="0" w:before="0" w:afterLines="0" w:after="0" w:line="300" w:lineRule="auto"/>
              <w:ind w:left="839" w:hanging="420"/>
              <w:jc w:val="left"/>
              <w:rPr>
                <w:szCs w:val="21"/>
              </w:rPr>
            </w:pPr>
            <w:proofErr w:type="gramStart"/>
            <w:r>
              <w:rPr>
                <w:szCs w:val="21"/>
              </w:rPr>
              <w:t>o</w:t>
            </w:r>
            <w:proofErr w:type="gramEnd"/>
            <w:r>
              <w:rPr>
                <w:szCs w:val="21"/>
              </w:rPr>
              <w:t>    Option e: after successfully decoding TB.</w:t>
            </w:r>
          </w:p>
          <w:p w:rsidR="007946FA" w:rsidRDefault="009A4DF9">
            <w:pPr>
              <w:pStyle w:val="a4"/>
              <w:widowControl/>
              <w:overflowPunct w:val="0"/>
              <w:autoSpaceDE w:val="0"/>
              <w:autoSpaceDN w:val="0"/>
              <w:spacing w:beforeLines="0" w:before="0" w:afterLines="0" w:after="0" w:line="300" w:lineRule="auto"/>
              <w:ind w:left="839" w:hanging="420"/>
              <w:jc w:val="left"/>
              <w:rPr>
                <w:szCs w:val="21"/>
              </w:rPr>
            </w:pPr>
            <w:proofErr w:type="gramStart"/>
            <w:r>
              <w:rPr>
                <w:szCs w:val="21"/>
              </w:rPr>
              <w:lastRenderedPageBreak/>
              <w:t>o</w:t>
            </w:r>
            <w:proofErr w:type="gramEnd"/>
            <w:r>
              <w:rPr>
                <w:szCs w:val="21"/>
              </w:rPr>
              <w:t>    Option f:  Application delay should be “ZERO”  for PDCCH monitoring adaptation. PDCCH monitoring adaptation would be applied after UE receive the additional PDCCH monitoring adaptation control signaling bit(s) in DCI</w:t>
            </w:r>
          </w:p>
          <w:p w:rsidR="007946FA" w:rsidRDefault="009A4DF9">
            <w:pPr>
              <w:pStyle w:val="a4"/>
              <w:widowControl/>
              <w:overflowPunct w:val="0"/>
              <w:autoSpaceDE w:val="0"/>
              <w:autoSpaceDN w:val="0"/>
              <w:spacing w:beforeLines="0" w:before="0" w:afterLines="0" w:after="0" w:line="300" w:lineRule="auto"/>
              <w:ind w:left="839" w:hanging="420"/>
              <w:jc w:val="left"/>
              <w:rPr>
                <w:szCs w:val="21"/>
              </w:rPr>
            </w:pPr>
            <w:r>
              <w:rPr>
                <w:szCs w:val="21"/>
              </w:rPr>
              <w:t>o    Option g:  Application delay(s) are configured via RRC signaling</w:t>
            </w:r>
          </w:p>
          <w:p w:rsidR="007946FA" w:rsidRDefault="009A4DF9">
            <w:pPr>
              <w:pStyle w:val="a4"/>
              <w:widowControl/>
              <w:overflowPunct w:val="0"/>
              <w:autoSpaceDE w:val="0"/>
              <w:autoSpaceDN w:val="0"/>
              <w:spacing w:beforeLines="0" w:before="0" w:afterLines="0" w:after="0" w:line="300" w:lineRule="auto"/>
              <w:ind w:left="839" w:hanging="420"/>
              <w:jc w:val="left"/>
              <w:rPr>
                <w:szCs w:val="21"/>
              </w:rPr>
            </w:pPr>
            <w:r>
              <w:rPr>
                <w:szCs w:val="21"/>
              </w:rPr>
              <w:t xml:space="preserve">o    Option h:  Application delay applies after </w:t>
            </w:r>
            <w:proofErr w:type="spellStart"/>
            <w:r>
              <w:rPr>
                <w:szCs w:val="21"/>
              </w:rPr>
              <w:t>drx-RetransmissionTimerUL</w:t>
            </w:r>
            <w:proofErr w:type="spellEnd"/>
            <w:r>
              <w:rPr>
                <w:szCs w:val="21"/>
              </w:rPr>
              <w:t xml:space="preserve"> expires</w:t>
            </w:r>
          </w:p>
          <w:p w:rsidR="007946FA" w:rsidRDefault="009A4DF9">
            <w:pPr>
              <w:pStyle w:val="a4"/>
              <w:widowControl/>
              <w:overflowPunct w:val="0"/>
              <w:autoSpaceDE w:val="0"/>
              <w:autoSpaceDN w:val="0"/>
              <w:spacing w:beforeLines="0" w:before="0" w:afterLines="0" w:after="0" w:line="300" w:lineRule="auto"/>
              <w:ind w:left="839" w:hanging="420"/>
              <w:jc w:val="left"/>
              <w:rPr>
                <w:szCs w:val="21"/>
              </w:rPr>
            </w:pPr>
            <w:r>
              <w:rPr>
                <w:szCs w:val="21"/>
              </w:rPr>
              <w:t>o    Option i: Leave up to implementation</w:t>
            </w:r>
          </w:p>
          <w:p w:rsidR="007946FA" w:rsidRDefault="009A4DF9">
            <w:pPr>
              <w:pStyle w:val="a4"/>
              <w:widowControl/>
              <w:overflowPunct w:val="0"/>
              <w:autoSpaceDE w:val="0"/>
              <w:autoSpaceDN w:val="0"/>
              <w:spacing w:beforeLines="0" w:before="0" w:afterLines="0" w:after="0" w:line="300" w:lineRule="auto"/>
              <w:ind w:left="839" w:hanging="420"/>
              <w:jc w:val="left"/>
              <w:rPr>
                <w:szCs w:val="21"/>
              </w:rPr>
            </w:pPr>
            <w:proofErr w:type="gramStart"/>
            <w:r>
              <w:rPr>
                <w:szCs w:val="21"/>
              </w:rPr>
              <w:t>o</w:t>
            </w:r>
            <w:proofErr w:type="gramEnd"/>
            <w:r>
              <w:rPr>
                <w:szCs w:val="21"/>
              </w:rPr>
              <w:t>    </w:t>
            </w:r>
            <w:r>
              <w:rPr>
                <w:szCs w:val="21"/>
                <w:u w:val="single"/>
              </w:rPr>
              <w:t>Option j</w:t>
            </w:r>
            <w:r>
              <w:rPr>
                <w:szCs w:val="21"/>
              </w:rPr>
              <w:t>: UE applies the skipping immediately (e.g. next symbol/slot) after the UE receives the indication in DL assignment. If the UE fails to decode the associated PDSCH and transmits a NACK, skipping is canceled in the slots after the NACK transmission. Option g (application delay configured via RRC signaling) is used for uplink grant. If RRC signaling is not provided, UE applies the skipping immediately (e.g. next symbol/slot) after the UE receives the indication in UL grant.</w:t>
            </w:r>
          </w:p>
          <w:p w:rsidR="007946FA" w:rsidRDefault="009A4DF9">
            <w:pPr>
              <w:pStyle w:val="a4"/>
              <w:widowControl/>
              <w:overflowPunct w:val="0"/>
              <w:autoSpaceDE w:val="0"/>
              <w:autoSpaceDN w:val="0"/>
              <w:spacing w:beforeLines="0" w:before="0" w:afterLines="0" w:after="0" w:line="300" w:lineRule="auto"/>
              <w:ind w:left="839" w:hanging="420"/>
              <w:jc w:val="left"/>
              <w:rPr>
                <w:szCs w:val="21"/>
              </w:rPr>
            </w:pPr>
            <w:proofErr w:type="gramStart"/>
            <w:r>
              <w:rPr>
                <w:szCs w:val="21"/>
              </w:rPr>
              <w:t>o</w:t>
            </w:r>
            <w:proofErr w:type="gramEnd"/>
            <w:r>
              <w:rPr>
                <w:szCs w:val="21"/>
              </w:rPr>
              <w:t>    Other options not precluded.</w:t>
            </w:r>
          </w:p>
          <w:p w:rsidR="007946FA" w:rsidRDefault="009A4DF9">
            <w:pPr>
              <w:pStyle w:val="a4"/>
              <w:overflowPunct w:val="0"/>
              <w:autoSpaceDE w:val="0"/>
              <w:autoSpaceDN w:val="0"/>
              <w:spacing w:beforeLines="0" w:before="0" w:afterLines="0" w:after="0" w:line="300" w:lineRule="auto"/>
              <w:jc w:val="left"/>
              <w:rPr>
                <w:szCs w:val="21"/>
              </w:rPr>
            </w:pPr>
            <w:r>
              <w:rPr>
                <w:szCs w:val="21"/>
              </w:rPr>
              <w:t>-         FFS reference points for the application delay,</w:t>
            </w:r>
          </w:p>
          <w:p w:rsidR="007946FA" w:rsidRDefault="009A4DF9">
            <w:pPr>
              <w:pStyle w:val="a4"/>
              <w:overflowPunct w:val="0"/>
              <w:autoSpaceDE w:val="0"/>
              <w:autoSpaceDN w:val="0"/>
              <w:spacing w:beforeLines="0" w:before="0" w:afterLines="0" w:after="0" w:line="300" w:lineRule="auto"/>
              <w:jc w:val="left"/>
              <w:rPr>
                <w:color w:val="000000"/>
                <w:szCs w:val="21"/>
              </w:rPr>
            </w:pPr>
            <w:r>
              <w:rPr>
                <w:szCs w:val="21"/>
              </w:rPr>
              <w:t>-         FFS whether the same or different and how application delay for PDCCH monitoring adaptation indicated by DCI and timer expiration</w:t>
            </w:r>
          </w:p>
        </w:tc>
      </w:tr>
    </w:tbl>
    <w:p w:rsidR="007946FA" w:rsidRDefault="009A4DF9">
      <w:pPr>
        <w:spacing w:before="120" w:after="120"/>
      </w:pPr>
      <w:r>
        <w:rPr>
          <w:rFonts w:hint="eastAsia"/>
        </w:rPr>
        <w:lastRenderedPageBreak/>
        <w:t>According to</w:t>
      </w:r>
      <w:r>
        <w:t xml:space="preserve"> the agreements in</w:t>
      </w:r>
      <w:r>
        <w:rPr>
          <w:rFonts w:hint="eastAsia"/>
        </w:rPr>
        <w:t xml:space="preserve"> previous RAN1 meetings, </w:t>
      </w:r>
      <w:r>
        <w:t xml:space="preserve">both </w:t>
      </w:r>
      <w:bookmarkStart w:id="28" w:name="_GoBack"/>
      <w:bookmarkEnd w:id="28"/>
      <w:r>
        <w:t xml:space="preserve">PDCCH skipping and </w:t>
      </w:r>
      <w:r>
        <w:rPr>
          <w:rFonts w:hint="eastAsia"/>
        </w:rPr>
        <w:t xml:space="preserve">SSSG switching can be triggered </w:t>
      </w:r>
      <w:r>
        <w:rPr>
          <w:rFonts w:hint="eastAsia"/>
        </w:rPr>
        <w:t>by a scheduling DCI</w:t>
      </w:r>
      <w:r>
        <w:t xml:space="preserve">. In addition, </w:t>
      </w:r>
      <w:r>
        <w:rPr>
          <w:rFonts w:hint="eastAsia"/>
        </w:rPr>
        <w:t xml:space="preserve">SSSG switching can be triggered by a </w:t>
      </w:r>
      <w:r>
        <w:t>timer</w:t>
      </w:r>
      <w:r>
        <w:rPr>
          <w:rFonts w:hint="eastAsia"/>
        </w:rPr>
        <w:t>. Different requirement</w:t>
      </w:r>
      <w:r>
        <w:t>s for application delay</w:t>
      </w:r>
      <w:r>
        <w:rPr>
          <w:rFonts w:hint="eastAsia"/>
        </w:rPr>
        <w:t xml:space="preserve"> should be considered for different triggering methods. For example, </w:t>
      </w:r>
      <w:r>
        <w:t xml:space="preserve">the PDCCH decoding </w:t>
      </w:r>
      <w:r>
        <w:rPr>
          <w:rFonts w:hint="eastAsia"/>
        </w:rPr>
        <w:t>time doesn</w:t>
      </w:r>
      <w:r>
        <w:t>’</w:t>
      </w:r>
      <w:r>
        <w:rPr>
          <w:rFonts w:hint="eastAsia"/>
        </w:rPr>
        <w:t>t need to be considered if</w:t>
      </w:r>
      <w:r>
        <w:t xml:space="preserve"> the</w:t>
      </w:r>
      <w:r>
        <w:rPr>
          <w:rFonts w:hint="eastAsia"/>
        </w:rPr>
        <w:t xml:space="preserve"> PDCCH monitoring adaptation is triggered by a timer. However</w:t>
      </w:r>
      <w:r>
        <w:t>,</w:t>
      </w:r>
      <w:r>
        <w:rPr>
          <w:rFonts w:hint="eastAsia"/>
        </w:rPr>
        <w:t xml:space="preserve"> the decoding time</w:t>
      </w:r>
      <w:r w:rsidR="009807AF">
        <w:t xml:space="preserve"> and other factors</w:t>
      </w:r>
      <w:r>
        <w:rPr>
          <w:rFonts w:hint="eastAsia"/>
        </w:rPr>
        <w:t xml:space="preserve"> should be considered when </w:t>
      </w:r>
      <w:r>
        <w:t xml:space="preserve">the </w:t>
      </w:r>
      <w:r>
        <w:rPr>
          <w:rFonts w:hint="eastAsia"/>
        </w:rPr>
        <w:t>PDCCH monitoring adaptation is triggered by a DCI. Therefore, the application delay for different trigger</w:t>
      </w:r>
      <w:r>
        <w:t>ing</w:t>
      </w:r>
      <w:r>
        <w:rPr>
          <w:rFonts w:hint="eastAsia"/>
        </w:rPr>
        <w:t xml:space="preserve"> method</w:t>
      </w:r>
      <w:r>
        <w:t>s</w:t>
      </w:r>
      <w:r>
        <w:rPr>
          <w:rFonts w:hint="eastAsia"/>
        </w:rPr>
        <w:t xml:space="preserve"> should be considered separately.</w:t>
      </w:r>
    </w:p>
    <w:p w:rsidR="007946FA" w:rsidRDefault="009A4DF9">
      <w:pPr>
        <w:pStyle w:val="YJ-Proposal"/>
        <w:spacing w:before="120" w:after="120"/>
        <w:jc w:val="both"/>
        <w:rPr>
          <w:i w:val="0"/>
          <w:iCs w:val="0"/>
          <w:lang w:val="en-US" w:eastAsia="zh-CN"/>
        </w:rPr>
      </w:pPr>
      <w:bookmarkStart w:id="29" w:name="_Toc86845617"/>
      <w:bookmarkStart w:id="30" w:name="_Toc7839"/>
      <w:bookmarkStart w:id="31" w:name="_Toc87033086"/>
      <w:r>
        <w:rPr>
          <w:rFonts w:hint="eastAsia"/>
          <w:i w:val="0"/>
          <w:iCs w:val="0"/>
          <w:lang w:val="en-US" w:eastAsia="zh-CN"/>
        </w:rPr>
        <w:t>The application delay for different trigger</w:t>
      </w:r>
      <w:r>
        <w:rPr>
          <w:i w:val="0"/>
          <w:iCs w:val="0"/>
          <w:lang w:val="en-US" w:eastAsia="zh-CN"/>
        </w:rPr>
        <w:t>ing</w:t>
      </w:r>
      <w:r>
        <w:rPr>
          <w:rFonts w:hint="eastAsia"/>
          <w:i w:val="0"/>
          <w:iCs w:val="0"/>
          <w:lang w:val="en-US" w:eastAsia="zh-CN"/>
        </w:rPr>
        <w:t xml:space="preserve"> method</w:t>
      </w:r>
      <w:r>
        <w:rPr>
          <w:i w:val="0"/>
          <w:iCs w:val="0"/>
          <w:lang w:val="en-US" w:eastAsia="zh-CN"/>
        </w:rPr>
        <w:t>s</w:t>
      </w:r>
      <w:r>
        <w:rPr>
          <w:rFonts w:hint="eastAsia"/>
          <w:i w:val="0"/>
          <w:iCs w:val="0"/>
          <w:lang w:val="en-US" w:eastAsia="zh-CN"/>
        </w:rPr>
        <w:t xml:space="preserve"> should be considered separately.</w:t>
      </w:r>
      <w:bookmarkEnd w:id="29"/>
      <w:bookmarkEnd w:id="30"/>
      <w:bookmarkEnd w:id="31"/>
    </w:p>
    <w:p w:rsidR="007946FA" w:rsidRDefault="009A4DF9">
      <w:pPr>
        <w:pStyle w:val="2"/>
        <w:spacing w:before="120" w:after="120" w:line="260" w:lineRule="auto"/>
        <w:ind w:left="0" w:right="210"/>
        <w:rPr>
          <w:b/>
          <w:bCs/>
          <w:sz w:val="24"/>
          <w:szCs w:val="24"/>
        </w:rPr>
      </w:pPr>
      <w:r>
        <w:rPr>
          <w:rFonts w:ascii="Times New Roman" w:hAnsi="Times New Roman" w:hint="eastAsia"/>
          <w:b/>
          <w:bCs/>
          <w:sz w:val="22"/>
          <w:szCs w:val="22"/>
        </w:rPr>
        <w:t xml:space="preserve">Application </w:t>
      </w:r>
      <w:r>
        <w:rPr>
          <w:rFonts w:ascii="Times New Roman" w:hAnsi="Times New Roman"/>
          <w:b/>
          <w:bCs/>
          <w:sz w:val="22"/>
          <w:szCs w:val="22"/>
        </w:rPr>
        <w:t xml:space="preserve">delay for PDCCH monitoring </w:t>
      </w:r>
      <w:r>
        <w:rPr>
          <w:rFonts w:ascii="Times New Roman" w:eastAsia="宋体" w:hAnsi="Times New Roman" w:hint="eastAsia"/>
          <w:b/>
          <w:bCs/>
          <w:sz w:val="22"/>
          <w:szCs w:val="22"/>
        </w:rPr>
        <w:t>adaptation</w:t>
      </w:r>
      <w:r>
        <w:rPr>
          <w:rFonts w:ascii="Times New Roman" w:eastAsia="宋体" w:hAnsi="Times New Roman"/>
          <w:b/>
          <w:bCs/>
          <w:sz w:val="22"/>
          <w:szCs w:val="22"/>
        </w:rPr>
        <w:t xml:space="preserve"> </w:t>
      </w:r>
      <w:r>
        <w:rPr>
          <w:rFonts w:ascii="Times New Roman" w:eastAsia="宋体" w:hAnsi="Times New Roman" w:hint="eastAsia"/>
          <w:b/>
          <w:bCs/>
          <w:sz w:val="22"/>
          <w:szCs w:val="22"/>
        </w:rPr>
        <w:t xml:space="preserve">triggered </w:t>
      </w:r>
      <w:r>
        <w:rPr>
          <w:rFonts w:ascii="Times New Roman" w:eastAsia="宋体" w:hAnsi="Times New Roman"/>
          <w:b/>
          <w:bCs/>
          <w:sz w:val="22"/>
          <w:szCs w:val="22"/>
        </w:rPr>
        <w:t xml:space="preserve">by </w:t>
      </w:r>
      <w:r>
        <w:rPr>
          <w:rFonts w:ascii="Times New Roman" w:eastAsia="宋体" w:hAnsi="Times New Roman" w:hint="eastAsia"/>
          <w:b/>
          <w:bCs/>
          <w:sz w:val="22"/>
          <w:szCs w:val="22"/>
        </w:rPr>
        <w:t>timer</w:t>
      </w:r>
    </w:p>
    <w:p w:rsidR="007946FA" w:rsidRDefault="009A4DF9">
      <w:pPr>
        <w:spacing w:before="120" w:after="120"/>
      </w:pPr>
      <w:r>
        <w:t xml:space="preserve">The specified application delay for SSSG switching for μ=0/1/2 in TS </w:t>
      </w:r>
      <w:r w:rsidRPr="009807AF">
        <w:t xml:space="preserve">38.213 </w:t>
      </w:r>
      <w:r w:rsidRPr="007E5057">
        <w:t>[2</w:t>
      </w:r>
      <w:r w:rsidRPr="009807AF">
        <w:t>] copied in Table 2 can be reused as the application delay for SSSG switching triggered by a timer. Therefore, the application</w:t>
      </w:r>
      <w:r>
        <w:rPr>
          <w:rFonts w:hint="eastAsia"/>
        </w:rPr>
        <w:t xml:space="preserve"> delay for </w:t>
      </w:r>
      <w:r>
        <w:t>μ=</w:t>
      </w:r>
      <w:r>
        <w:rPr>
          <w:rFonts w:hint="eastAsia"/>
        </w:rPr>
        <w:t xml:space="preserve">3 should be studied. </w:t>
      </w:r>
    </w:p>
    <w:p w:rsidR="007946FA" w:rsidRDefault="009A4DF9">
      <w:pPr>
        <w:pStyle w:val="TH"/>
        <w:spacing w:before="120" w:after="120"/>
      </w:pPr>
      <w:r>
        <w:rPr>
          <w:lang w:eastAsia="zh-CN"/>
        </w:rPr>
        <w:t xml:space="preserve">Table </w:t>
      </w:r>
      <w:r>
        <w:rPr>
          <w:rFonts w:hint="eastAsia"/>
          <w:lang w:eastAsia="zh-CN"/>
        </w:rPr>
        <w:t>2</w:t>
      </w:r>
      <w:r>
        <w:rPr>
          <w:lang w:eastAsia="zh-CN"/>
        </w:rPr>
        <w:t xml:space="preserve"> </w:t>
      </w:r>
      <w:r>
        <w:t xml:space="preserve">Minimum </w:t>
      </w:r>
      <w:r>
        <w:rPr>
          <w:lang w:eastAsia="zh-CN"/>
        </w:rPr>
        <w:t>application delay for SSSG switching</w:t>
      </w:r>
      <w: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3385"/>
        <w:gridCol w:w="3420"/>
      </w:tblGrid>
      <w:tr w:rsidR="007946FA">
        <w:trPr>
          <w:cantSplit/>
          <w:jc w:val="center"/>
        </w:trPr>
        <w:tc>
          <w:tcPr>
            <w:tcW w:w="300" w:type="dxa"/>
            <w:shd w:val="clear" w:color="auto" w:fill="E0E0E0"/>
            <w:vAlign w:val="center"/>
          </w:tcPr>
          <w:p w:rsidR="007946FA" w:rsidRDefault="009A4DF9">
            <w:pPr>
              <w:pStyle w:val="TAH"/>
              <w:spacing w:before="120" w:after="120"/>
              <w:rPr>
                <w:rFonts w:ascii="Times New Roman" w:hAnsi="Times New Roman"/>
                <w:sz w:val="20"/>
              </w:rPr>
            </w:pPr>
            <w:r>
              <w:rPr>
                <w:rFonts w:ascii="Times New Roman" w:hAnsi="Times New Roman"/>
              </w:rPr>
              <w:t>μ</w:t>
            </w:r>
          </w:p>
        </w:tc>
        <w:tc>
          <w:tcPr>
            <w:tcW w:w="3385" w:type="dxa"/>
            <w:shd w:val="clear" w:color="auto" w:fill="E0E0E0"/>
            <w:vAlign w:val="center"/>
          </w:tcPr>
          <w:p w:rsidR="007946FA" w:rsidRDefault="009A4DF9">
            <w:pPr>
              <w:pStyle w:val="TAH"/>
              <w:spacing w:before="120" w:after="120"/>
              <w:rPr>
                <w:rFonts w:ascii="Times New Roman" w:hAnsi="Times New Roman"/>
                <w:szCs w:val="18"/>
              </w:rPr>
            </w:pPr>
            <w:r>
              <w:rPr>
                <w:rFonts w:ascii="Times New Roman" w:hAnsi="Times New Roman"/>
                <w:szCs w:val="18"/>
              </w:rPr>
              <w:t>Minimum application delay for</w:t>
            </w:r>
          </w:p>
          <w:p w:rsidR="007946FA" w:rsidRDefault="009A4DF9">
            <w:pPr>
              <w:pStyle w:val="TAH"/>
              <w:spacing w:before="120" w:after="120"/>
              <w:rPr>
                <w:rFonts w:ascii="Times New Roman" w:hAnsi="Times New Roman"/>
                <w:sz w:val="20"/>
              </w:rPr>
            </w:pPr>
            <w:r>
              <w:rPr>
                <w:rFonts w:ascii="Times New Roman" w:hAnsi="Times New Roman"/>
                <w:szCs w:val="18"/>
              </w:rPr>
              <w:t xml:space="preserve"> UE processing capability 1 [symbols]</w:t>
            </w:r>
          </w:p>
        </w:tc>
        <w:tc>
          <w:tcPr>
            <w:tcW w:w="3420" w:type="dxa"/>
            <w:shd w:val="clear" w:color="auto" w:fill="E0E0E0"/>
            <w:vAlign w:val="center"/>
          </w:tcPr>
          <w:p w:rsidR="007946FA" w:rsidRDefault="009A4DF9">
            <w:pPr>
              <w:pStyle w:val="TAH"/>
              <w:spacing w:before="120" w:after="120"/>
              <w:rPr>
                <w:rFonts w:ascii="Times New Roman" w:hAnsi="Times New Roman"/>
                <w:szCs w:val="18"/>
              </w:rPr>
            </w:pPr>
            <w:r>
              <w:rPr>
                <w:rFonts w:ascii="Times New Roman" w:hAnsi="Times New Roman"/>
                <w:szCs w:val="18"/>
              </w:rPr>
              <w:t>Minimum application delay for</w:t>
            </w:r>
          </w:p>
          <w:p w:rsidR="007946FA" w:rsidRDefault="009A4DF9">
            <w:pPr>
              <w:pStyle w:val="TAH"/>
              <w:spacing w:before="120" w:after="120"/>
              <w:rPr>
                <w:rFonts w:ascii="Times New Roman" w:hAnsi="Times New Roman"/>
              </w:rPr>
            </w:pPr>
            <w:r>
              <w:rPr>
                <w:rFonts w:ascii="Times New Roman" w:hAnsi="Times New Roman"/>
                <w:szCs w:val="18"/>
              </w:rPr>
              <w:t xml:space="preserve"> UE processing capability 2 [symbols]</w:t>
            </w:r>
          </w:p>
        </w:tc>
      </w:tr>
      <w:tr w:rsidR="007946FA">
        <w:trPr>
          <w:cantSplit/>
          <w:jc w:val="center"/>
        </w:trPr>
        <w:tc>
          <w:tcPr>
            <w:tcW w:w="300" w:type="dxa"/>
            <w:vAlign w:val="center"/>
          </w:tcPr>
          <w:p w:rsidR="007946FA" w:rsidRDefault="009A4DF9">
            <w:pPr>
              <w:pStyle w:val="TAC"/>
              <w:spacing w:before="120" w:after="120"/>
              <w:rPr>
                <w:rFonts w:ascii="Times New Roman" w:hAnsi="Times New Roman"/>
              </w:rPr>
            </w:pPr>
            <w:r>
              <w:rPr>
                <w:rFonts w:ascii="Times New Roman" w:hAnsi="Times New Roman"/>
              </w:rPr>
              <w:t>0</w:t>
            </w:r>
          </w:p>
        </w:tc>
        <w:tc>
          <w:tcPr>
            <w:tcW w:w="3385" w:type="dxa"/>
            <w:vAlign w:val="center"/>
          </w:tcPr>
          <w:p w:rsidR="007946FA" w:rsidRDefault="009A4DF9">
            <w:pPr>
              <w:pStyle w:val="TAC"/>
              <w:spacing w:before="120" w:after="120"/>
              <w:rPr>
                <w:rFonts w:ascii="Times New Roman" w:hAnsi="Times New Roman"/>
              </w:rPr>
            </w:pPr>
            <w:r>
              <w:rPr>
                <w:rFonts w:ascii="Times New Roman" w:hAnsi="Times New Roman"/>
              </w:rPr>
              <w:t>25</w:t>
            </w:r>
          </w:p>
        </w:tc>
        <w:tc>
          <w:tcPr>
            <w:tcW w:w="3420" w:type="dxa"/>
          </w:tcPr>
          <w:p w:rsidR="007946FA" w:rsidRDefault="009A4DF9">
            <w:pPr>
              <w:pStyle w:val="TAC"/>
              <w:spacing w:before="120" w:after="120"/>
              <w:rPr>
                <w:rFonts w:ascii="Times New Roman" w:hAnsi="Times New Roman"/>
              </w:rPr>
            </w:pPr>
            <w:r>
              <w:rPr>
                <w:rFonts w:ascii="Times New Roman" w:hAnsi="Times New Roman"/>
              </w:rPr>
              <w:t>10</w:t>
            </w:r>
          </w:p>
        </w:tc>
      </w:tr>
      <w:tr w:rsidR="007946FA">
        <w:trPr>
          <w:cantSplit/>
          <w:jc w:val="center"/>
        </w:trPr>
        <w:tc>
          <w:tcPr>
            <w:tcW w:w="300" w:type="dxa"/>
            <w:vAlign w:val="center"/>
          </w:tcPr>
          <w:p w:rsidR="007946FA" w:rsidRDefault="009A4DF9">
            <w:pPr>
              <w:pStyle w:val="TAC"/>
              <w:spacing w:before="120" w:after="120"/>
              <w:rPr>
                <w:rFonts w:ascii="Times New Roman" w:hAnsi="Times New Roman"/>
              </w:rPr>
            </w:pPr>
            <w:r>
              <w:rPr>
                <w:rFonts w:ascii="Times New Roman" w:hAnsi="Times New Roman"/>
              </w:rPr>
              <w:t>1</w:t>
            </w:r>
          </w:p>
        </w:tc>
        <w:tc>
          <w:tcPr>
            <w:tcW w:w="3385" w:type="dxa"/>
            <w:vAlign w:val="center"/>
          </w:tcPr>
          <w:p w:rsidR="007946FA" w:rsidRDefault="009A4DF9">
            <w:pPr>
              <w:pStyle w:val="TAC"/>
              <w:spacing w:before="120" w:after="120"/>
              <w:rPr>
                <w:rFonts w:ascii="Times New Roman" w:hAnsi="Times New Roman"/>
              </w:rPr>
            </w:pPr>
            <w:r>
              <w:rPr>
                <w:rFonts w:ascii="Times New Roman" w:hAnsi="Times New Roman"/>
              </w:rPr>
              <w:t>25</w:t>
            </w:r>
          </w:p>
        </w:tc>
        <w:tc>
          <w:tcPr>
            <w:tcW w:w="3420" w:type="dxa"/>
          </w:tcPr>
          <w:p w:rsidR="007946FA" w:rsidRDefault="009A4DF9">
            <w:pPr>
              <w:pStyle w:val="TAC"/>
              <w:spacing w:before="120" w:after="120"/>
              <w:rPr>
                <w:rFonts w:ascii="Times New Roman" w:hAnsi="Times New Roman"/>
              </w:rPr>
            </w:pPr>
            <w:r>
              <w:rPr>
                <w:rFonts w:ascii="Times New Roman" w:hAnsi="Times New Roman"/>
              </w:rPr>
              <w:t>12</w:t>
            </w:r>
          </w:p>
        </w:tc>
      </w:tr>
      <w:tr w:rsidR="007946FA">
        <w:trPr>
          <w:cantSplit/>
          <w:jc w:val="center"/>
        </w:trPr>
        <w:tc>
          <w:tcPr>
            <w:tcW w:w="300" w:type="dxa"/>
            <w:vAlign w:val="center"/>
          </w:tcPr>
          <w:p w:rsidR="007946FA" w:rsidRDefault="009A4DF9">
            <w:pPr>
              <w:pStyle w:val="TAC"/>
              <w:spacing w:before="120" w:after="120"/>
              <w:rPr>
                <w:rFonts w:ascii="Times New Roman" w:hAnsi="Times New Roman"/>
              </w:rPr>
            </w:pPr>
            <w:r>
              <w:rPr>
                <w:rFonts w:ascii="Times New Roman" w:hAnsi="Times New Roman"/>
              </w:rPr>
              <w:t>2</w:t>
            </w:r>
          </w:p>
        </w:tc>
        <w:tc>
          <w:tcPr>
            <w:tcW w:w="3385" w:type="dxa"/>
            <w:vAlign w:val="center"/>
          </w:tcPr>
          <w:p w:rsidR="007946FA" w:rsidRDefault="009A4DF9">
            <w:pPr>
              <w:pStyle w:val="TAC"/>
              <w:spacing w:before="120" w:after="120"/>
              <w:rPr>
                <w:rFonts w:ascii="Times New Roman" w:hAnsi="Times New Roman"/>
              </w:rPr>
            </w:pPr>
            <w:r>
              <w:rPr>
                <w:rFonts w:ascii="Times New Roman" w:hAnsi="Times New Roman"/>
              </w:rPr>
              <w:t>25</w:t>
            </w:r>
          </w:p>
        </w:tc>
        <w:tc>
          <w:tcPr>
            <w:tcW w:w="3420" w:type="dxa"/>
          </w:tcPr>
          <w:p w:rsidR="007946FA" w:rsidRDefault="009A4DF9">
            <w:pPr>
              <w:pStyle w:val="TAC"/>
              <w:spacing w:before="120" w:after="120"/>
              <w:rPr>
                <w:rFonts w:ascii="Times New Roman" w:hAnsi="Times New Roman"/>
              </w:rPr>
            </w:pPr>
            <w:r>
              <w:rPr>
                <w:rFonts w:ascii="Times New Roman" w:hAnsi="Times New Roman"/>
              </w:rPr>
              <w:t>22</w:t>
            </w:r>
          </w:p>
        </w:tc>
      </w:tr>
    </w:tbl>
    <w:p w:rsidR="007946FA" w:rsidRDefault="007946FA">
      <w:pPr>
        <w:spacing w:before="120" w:after="120"/>
      </w:pPr>
    </w:p>
    <w:p w:rsidR="007946FA" w:rsidRDefault="009A4DF9">
      <w:pPr>
        <w:spacing w:before="120" w:after="120"/>
      </w:pPr>
      <w:r>
        <w:rPr>
          <w:rFonts w:hint="eastAsia"/>
        </w:rPr>
        <w:t xml:space="preserve">Discussions on the processing time for Rel-16 SSSG switching in RAN1#100b-e can be found </w:t>
      </w:r>
      <w:r w:rsidRPr="009807AF">
        <w:t xml:space="preserve">in </w:t>
      </w:r>
      <w:r w:rsidRPr="007E5057">
        <w:t>[3]</w:t>
      </w:r>
      <w:r w:rsidRPr="009807AF">
        <w:t>. It mentioned</w:t>
      </w:r>
      <w:r>
        <w:rPr>
          <w:rFonts w:hint="eastAsia"/>
        </w:rPr>
        <w:t xml:space="preserve"> that the minimum application delay for SSSG switching is defined by considering the Cap.1 processing time for responding DL SPS release in CA. Herein, the minimum delay for PDCCH adaptation for </w:t>
      </w:r>
      <w:r>
        <w:t>μ=3</w:t>
      </w:r>
      <w:r>
        <w:rPr>
          <w:rFonts w:hint="eastAsia"/>
        </w:rPr>
        <w:t xml:space="preserve"> should also </w:t>
      </w:r>
      <w:r>
        <w:t xml:space="preserve">include the </w:t>
      </w:r>
      <w:r>
        <w:rPr>
          <w:rFonts w:hint="eastAsia"/>
        </w:rPr>
        <w:t xml:space="preserve">processing time of responding DL SPS PDSCH release as shown in Table A.1 in Appendix. Therefore, 25 symbols can be used as the one application delay </w:t>
      </w:r>
      <w:r>
        <w:t>for μ=</w:t>
      </w:r>
      <w:r>
        <w:rPr>
          <w:rFonts w:hint="eastAsia"/>
        </w:rPr>
        <w:t>3 for PDCCH adaptation.</w:t>
      </w:r>
    </w:p>
    <w:p w:rsidR="007946FA" w:rsidRDefault="009A4DF9">
      <w:pPr>
        <w:pStyle w:val="YJ-Observation"/>
        <w:spacing w:before="120" w:after="120"/>
        <w:jc w:val="both"/>
        <w:rPr>
          <w:i w:val="0"/>
          <w:iCs w:val="0"/>
          <w:lang w:val="en-US"/>
        </w:rPr>
      </w:pPr>
      <w:bookmarkStart w:id="32" w:name="_Toc86845605"/>
      <w:bookmarkStart w:id="33" w:name="_Toc87033076"/>
      <w:r>
        <w:rPr>
          <w:rFonts w:hint="eastAsia"/>
          <w:i w:val="0"/>
          <w:iCs w:val="0"/>
          <w:lang w:val="en-US"/>
        </w:rPr>
        <w:lastRenderedPageBreak/>
        <w:t xml:space="preserve">For </w:t>
      </w:r>
      <w:r>
        <w:rPr>
          <w:rFonts w:hint="eastAsia"/>
          <w:i w:val="0"/>
          <w:iCs w:val="0"/>
          <w:sz w:val="21"/>
          <w:szCs w:val="21"/>
          <w:lang w:val="en-US" w:eastAsia="zh-CN"/>
        </w:rPr>
        <w:t xml:space="preserve">PDCCH </w:t>
      </w:r>
      <w:r>
        <w:rPr>
          <w:rFonts w:hint="eastAsia"/>
          <w:i w:val="0"/>
          <w:iCs w:val="0"/>
          <w:lang w:val="en-US"/>
        </w:rPr>
        <w:t>adaptation, the processing time for responding DL SPS PDSCH release needs to be considered.</w:t>
      </w:r>
      <w:bookmarkEnd w:id="32"/>
      <w:bookmarkEnd w:id="33"/>
    </w:p>
    <w:p w:rsidR="007946FA" w:rsidRDefault="009A4DF9">
      <w:pPr>
        <w:pStyle w:val="YJ-Proposal"/>
        <w:spacing w:before="120" w:after="120"/>
        <w:jc w:val="both"/>
      </w:pPr>
      <w:bookmarkStart w:id="34" w:name="_Toc86845618"/>
      <w:bookmarkStart w:id="35" w:name="_Toc18852"/>
      <w:bookmarkStart w:id="36" w:name="_Toc87033087"/>
      <w:r>
        <w:rPr>
          <w:rFonts w:hint="eastAsia"/>
          <w:i w:val="0"/>
          <w:iCs w:val="0"/>
          <w:lang w:val="en-US"/>
        </w:rPr>
        <w:t xml:space="preserve">The application delay for </w:t>
      </w:r>
      <w:r>
        <w:rPr>
          <w:rFonts w:hint="eastAsia"/>
          <w:i w:val="0"/>
          <w:iCs w:val="0"/>
          <w:lang w:val="en-US" w:eastAsia="zh-CN"/>
        </w:rPr>
        <w:t>SSSG switching triggered by a timer is:</w:t>
      </w:r>
      <w:bookmarkEnd w:id="34"/>
      <w:bookmarkEnd w:id="35"/>
      <w:bookmarkEnd w:id="36"/>
    </w:p>
    <w:p w:rsidR="007946FA" w:rsidRDefault="009A4DF9" w:rsidP="007E5057">
      <w:pPr>
        <w:pStyle w:val="sub-proposal"/>
        <w:numPr>
          <w:ilvl w:val="0"/>
          <w:numId w:val="0"/>
        </w:numPr>
        <w:spacing w:before="120" w:after="120" w:line="240" w:lineRule="auto"/>
        <w:ind w:left="822" w:hanging="402"/>
        <w:jc w:val="both"/>
        <w:rPr>
          <w:i w:val="0"/>
          <w:iCs w:val="0"/>
          <w:lang w:val="en-US" w:eastAsia="zh-CN"/>
        </w:rPr>
      </w:pPr>
      <w:bookmarkStart w:id="37" w:name="_Toc86845619"/>
      <w:bookmarkStart w:id="38" w:name="_Toc21454"/>
      <w:bookmarkStart w:id="39" w:name="_Toc87033088"/>
      <w:proofErr w:type="gramStart"/>
      <w:r>
        <w:rPr>
          <w:rFonts w:hint="eastAsia"/>
          <w:i w:val="0"/>
          <w:iCs w:val="0"/>
          <w:lang w:val="en-US" w:eastAsia="zh-CN"/>
        </w:rPr>
        <w:t>r</w:t>
      </w:r>
      <w:r>
        <w:rPr>
          <w:rFonts w:hint="eastAsia"/>
          <w:i w:val="0"/>
          <w:iCs w:val="0"/>
          <w:lang w:val="en-US"/>
        </w:rPr>
        <w:t>euse</w:t>
      </w:r>
      <w:proofErr w:type="gramEnd"/>
      <w:r>
        <w:rPr>
          <w:rFonts w:hint="eastAsia"/>
          <w:i w:val="0"/>
          <w:iCs w:val="0"/>
          <w:lang w:val="en-US"/>
        </w:rPr>
        <w:t xml:space="preserve"> </w:t>
      </w:r>
      <w:r>
        <w:rPr>
          <w:i w:val="0"/>
          <w:iCs w:val="0"/>
          <w:lang w:val="en-US" w:eastAsia="zh-CN"/>
        </w:rPr>
        <w:t xml:space="preserve">the </w:t>
      </w:r>
      <w:r>
        <w:rPr>
          <w:rFonts w:hint="eastAsia"/>
          <w:i w:val="0"/>
          <w:iCs w:val="0"/>
          <w:lang w:val="en-US" w:eastAsia="zh-CN"/>
        </w:rPr>
        <w:t xml:space="preserve">application delay </w:t>
      </w:r>
      <w:r>
        <w:rPr>
          <w:rFonts w:hint="eastAsia"/>
          <w:i w:val="0"/>
          <w:iCs w:val="0"/>
          <w:lang w:val="en-US"/>
        </w:rPr>
        <w:t>of SSSG switching in Rel-16</w:t>
      </w:r>
      <w:r>
        <w:rPr>
          <w:rFonts w:hint="eastAsia"/>
          <w:i w:val="0"/>
          <w:iCs w:val="0"/>
          <w:lang w:val="en-US" w:eastAsia="zh-CN"/>
        </w:rPr>
        <w:t xml:space="preserve"> </w:t>
      </w:r>
      <w:r>
        <w:rPr>
          <w:rFonts w:hint="eastAsia"/>
          <w:i w:val="0"/>
          <w:iCs w:val="0"/>
          <w:lang w:val="en-US"/>
        </w:rPr>
        <w:t xml:space="preserve">for </w:t>
      </w:r>
      <w:r>
        <w:rPr>
          <w:i w:val="0"/>
          <w:iCs w:val="0"/>
          <w:lang w:val="en-US"/>
        </w:rPr>
        <w:t>μ</w:t>
      </w:r>
      <w:r>
        <w:rPr>
          <w:rFonts w:hint="eastAsia"/>
          <w:i w:val="0"/>
          <w:iCs w:val="0"/>
          <w:lang w:val="en-US"/>
        </w:rPr>
        <w:t>=0/1/2</w:t>
      </w:r>
      <w:r>
        <w:rPr>
          <w:rFonts w:hint="eastAsia"/>
          <w:i w:val="0"/>
          <w:iCs w:val="0"/>
          <w:lang w:val="en-US" w:eastAsia="zh-CN"/>
        </w:rPr>
        <w:t>;</w:t>
      </w:r>
      <w:bookmarkEnd w:id="37"/>
      <w:bookmarkEnd w:id="38"/>
      <w:bookmarkEnd w:id="39"/>
    </w:p>
    <w:p w:rsidR="007946FA" w:rsidRDefault="009A4DF9" w:rsidP="007E5057">
      <w:pPr>
        <w:pStyle w:val="sub-proposal"/>
        <w:numPr>
          <w:ilvl w:val="0"/>
          <w:numId w:val="0"/>
        </w:numPr>
        <w:spacing w:before="120" w:after="120" w:line="240" w:lineRule="auto"/>
        <w:ind w:left="822" w:hanging="402"/>
        <w:jc w:val="both"/>
      </w:pPr>
      <w:bookmarkStart w:id="40" w:name="_Toc86845620"/>
      <w:bookmarkStart w:id="41" w:name="_Toc13585"/>
      <w:bookmarkStart w:id="42" w:name="_Toc87033089"/>
      <w:proofErr w:type="gramStart"/>
      <w:r>
        <w:rPr>
          <w:rFonts w:hint="eastAsia"/>
          <w:i w:val="0"/>
          <w:iCs w:val="0"/>
          <w:lang w:val="en-US" w:eastAsia="zh-CN"/>
        </w:rPr>
        <w:t>t</w:t>
      </w:r>
      <w:r>
        <w:rPr>
          <w:rFonts w:hint="eastAsia"/>
          <w:i w:val="0"/>
          <w:iCs w:val="0"/>
          <w:lang w:val="en-US"/>
        </w:rPr>
        <w:t>he</w:t>
      </w:r>
      <w:proofErr w:type="gramEnd"/>
      <w:r>
        <w:rPr>
          <w:rFonts w:hint="eastAsia"/>
          <w:i w:val="0"/>
          <w:iCs w:val="0"/>
          <w:lang w:val="en-US"/>
        </w:rPr>
        <w:t xml:space="preserve"> value of application delay </w:t>
      </w:r>
      <w:r>
        <w:rPr>
          <w:rFonts w:hint="eastAsia"/>
          <w:i w:val="0"/>
          <w:iCs w:val="0"/>
          <w:lang w:val="en-US" w:eastAsia="zh-CN"/>
        </w:rPr>
        <w:t>of SSSG switching</w:t>
      </w:r>
      <w:r>
        <w:rPr>
          <w:rFonts w:hint="eastAsia"/>
          <w:i w:val="0"/>
          <w:iCs w:val="0"/>
          <w:lang w:val="en-US"/>
        </w:rPr>
        <w:t xml:space="preserve"> for </w:t>
      </w:r>
      <w:r>
        <w:rPr>
          <w:i w:val="0"/>
          <w:iCs w:val="0"/>
          <w:lang w:val="en-US"/>
        </w:rPr>
        <w:t>μ</w:t>
      </w:r>
      <w:r>
        <w:rPr>
          <w:rFonts w:hint="eastAsia"/>
          <w:i w:val="0"/>
          <w:iCs w:val="0"/>
          <w:lang w:val="en-US"/>
        </w:rPr>
        <w:t>=3 can be 25</w:t>
      </w:r>
      <w:r>
        <w:rPr>
          <w:i w:val="0"/>
          <w:iCs w:val="0"/>
          <w:lang w:val="en-US"/>
        </w:rPr>
        <w:t xml:space="preserve"> </w:t>
      </w:r>
      <w:r>
        <w:rPr>
          <w:rFonts w:hint="eastAsia"/>
          <w:i w:val="0"/>
          <w:iCs w:val="0"/>
          <w:lang w:val="en-US"/>
        </w:rPr>
        <w:t>symbols.</w:t>
      </w:r>
      <w:bookmarkEnd w:id="40"/>
      <w:bookmarkEnd w:id="41"/>
      <w:bookmarkEnd w:id="42"/>
      <w:r>
        <w:rPr>
          <w:rFonts w:hint="eastAsia"/>
          <w:i w:val="0"/>
          <w:iCs w:val="0"/>
          <w:lang w:val="en-US"/>
        </w:rPr>
        <w:t xml:space="preserve"> </w:t>
      </w:r>
    </w:p>
    <w:p w:rsidR="007946FA" w:rsidRDefault="007946FA">
      <w:pPr>
        <w:pStyle w:val="YJ-Proposal"/>
        <w:numPr>
          <w:ilvl w:val="0"/>
          <w:numId w:val="0"/>
        </w:numPr>
        <w:spacing w:before="120" w:after="120"/>
        <w:jc w:val="both"/>
        <w:rPr>
          <w:i w:val="0"/>
          <w:iCs w:val="0"/>
          <w:lang w:eastAsia="zh-CN"/>
        </w:rPr>
      </w:pPr>
    </w:p>
    <w:p w:rsidR="007946FA" w:rsidRDefault="009A4DF9">
      <w:pPr>
        <w:pStyle w:val="2"/>
        <w:spacing w:before="120" w:after="120" w:line="260" w:lineRule="auto"/>
        <w:ind w:left="0" w:right="210"/>
        <w:rPr>
          <w:rFonts w:ascii="Times New Roman" w:hAnsi="Times New Roman"/>
          <w:b/>
          <w:bCs/>
          <w:sz w:val="22"/>
          <w:szCs w:val="22"/>
        </w:rPr>
      </w:pPr>
      <w:r>
        <w:rPr>
          <w:rFonts w:ascii="Times New Roman" w:hAnsi="Times New Roman"/>
          <w:b/>
          <w:bCs/>
          <w:sz w:val="22"/>
          <w:szCs w:val="22"/>
        </w:rPr>
        <w:t>Application delay</w:t>
      </w:r>
      <w:r>
        <w:rPr>
          <w:rFonts w:ascii="Times New Roman" w:eastAsia="宋体" w:hAnsi="Times New Roman"/>
          <w:b/>
          <w:bCs/>
          <w:sz w:val="22"/>
          <w:szCs w:val="22"/>
        </w:rPr>
        <w:t xml:space="preserve"> for </w:t>
      </w:r>
      <w:r>
        <w:rPr>
          <w:rFonts w:ascii="Times New Roman" w:eastAsia="宋体" w:hAnsi="Times New Roman" w:hint="eastAsia"/>
          <w:b/>
          <w:bCs/>
          <w:sz w:val="22"/>
          <w:szCs w:val="22"/>
        </w:rPr>
        <w:t>PDCCH monitoring adaptation</w:t>
      </w:r>
      <w:r>
        <w:rPr>
          <w:rFonts w:ascii="Times New Roman" w:eastAsia="宋体" w:hAnsi="Times New Roman"/>
          <w:b/>
          <w:bCs/>
          <w:sz w:val="22"/>
          <w:szCs w:val="22"/>
        </w:rPr>
        <w:t xml:space="preserve"> indicated by scheduling DCI</w:t>
      </w:r>
    </w:p>
    <w:p w:rsidR="007946FA" w:rsidRDefault="009A4DF9">
      <w:pPr>
        <w:spacing w:before="120" w:after="120"/>
      </w:pPr>
      <w:r>
        <w:rPr>
          <w:rFonts w:hint="eastAsia"/>
        </w:rPr>
        <w:t xml:space="preserve">If </w:t>
      </w:r>
      <w:r>
        <w:t>the</w:t>
      </w:r>
      <w:r>
        <w:rPr>
          <w:rFonts w:hint="eastAsia"/>
        </w:rPr>
        <w:t xml:space="preserve"> PDCCH monitoring adaptation is indicated by scheduling DCI, the </w:t>
      </w:r>
      <w:r>
        <w:t>required</w:t>
      </w:r>
      <w:r>
        <w:rPr>
          <w:rFonts w:hint="eastAsia"/>
        </w:rPr>
        <w:t xml:space="preserve"> application delay for SSSG switching and PDCCH skipping </w:t>
      </w:r>
      <w:r>
        <w:t>is</w:t>
      </w:r>
      <w:r>
        <w:rPr>
          <w:rFonts w:hint="eastAsia"/>
        </w:rPr>
        <w:t xml:space="preserve"> similar. Therefore, a common design of application delay for the two PDCCH monitoring adaptation</w:t>
      </w:r>
      <w:r>
        <w:t>s</w:t>
      </w:r>
      <w:r>
        <w:rPr>
          <w:rFonts w:hint="eastAsia"/>
        </w:rPr>
        <w:t xml:space="preserve"> can be considered.</w:t>
      </w:r>
    </w:p>
    <w:p w:rsidR="007946FA" w:rsidRDefault="009A4DF9">
      <w:pPr>
        <w:spacing w:before="120" w:after="120"/>
      </w:pPr>
      <w:r>
        <w:rPr>
          <w:rFonts w:hint="eastAsia"/>
        </w:rPr>
        <w:t xml:space="preserve">According to the agreements in RAN1#106bis-e meeting, Option b and Option </w:t>
      </w:r>
      <w:proofErr w:type="spellStart"/>
      <w:r>
        <w:rPr>
          <w:rFonts w:hint="eastAsia"/>
        </w:rPr>
        <w:t>c+d</w:t>
      </w:r>
      <w:proofErr w:type="spellEnd"/>
      <w:r>
        <w:rPr>
          <w:rFonts w:hint="eastAsia"/>
        </w:rPr>
        <w:t xml:space="preserve"> are two alternatives </w:t>
      </w:r>
      <w:r>
        <w:t xml:space="preserve">considered </w:t>
      </w:r>
      <w:r>
        <w:rPr>
          <w:rFonts w:hint="eastAsia"/>
        </w:rPr>
        <w:t>in both SSSG switching and PDCCH skipping. Hence, these two alternatives are discussed in this section.</w:t>
      </w:r>
    </w:p>
    <w:tbl>
      <w:tblPr>
        <w:tblStyle w:val="ac"/>
        <w:tblW w:w="0" w:type="auto"/>
        <w:tblLook w:val="04A0" w:firstRow="1" w:lastRow="0" w:firstColumn="1" w:lastColumn="0" w:noHBand="0" w:noVBand="1"/>
      </w:tblPr>
      <w:tblGrid>
        <w:gridCol w:w="9650"/>
      </w:tblGrid>
      <w:tr w:rsidR="007946FA">
        <w:tc>
          <w:tcPr>
            <w:tcW w:w="9876" w:type="dxa"/>
          </w:tcPr>
          <w:p w:rsidR="007946FA" w:rsidRDefault="009A4DF9">
            <w:pPr>
              <w:pStyle w:val="a4"/>
              <w:numPr>
                <w:ilvl w:val="0"/>
                <w:numId w:val="14"/>
              </w:numPr>
              <w:overflowPunct w:val="0"/>
              <w:autoSpaceDE w:val="0"/>
              <w:autoSpaceDN w:val="0"/>
              <w:spacing w:beforeLines="0" w:before="0" w:afterLines="0" w:after="0" w:line="300" w:lineRule="auto"/>
            </w:pPr>
            <w:r>
              <w:rPr>
                <w:color w:val="000000"/>
                <w:szCs w:val="21"/>
              </w:rPr>
              <w:t>Option b:  the application delay needed for PDCCH processing for Rel-16 minimum application delay for K0min/K2min indication is reused/extended</w:t>
            </w:r>
            <w:r>
              <w:rPr>
                <w:rFonts w:hint="eastAsia"/>
                <w:color w:val="000000"/>
                <w:szCs w:val="21"/>
              </w:rPr>
              <w:t>.</w:t>
            </w:r>
          </w:p>
          <w:p w:rsidR="007946FA" w:rsidRDefault="009A4DF9">
            <w:pPr>
              <w:pStyle w:val="a4"/>
              <w:numPr>
                <w:ilvl w:val="0"/>
                <w:numId w:val="14"/>
              </w:numPr>
              <w:overflowPunct w:val="0"/>
              <w:autoSpaceDE w:val="0"/>
              <w:autoSpaceDN w:val="0"/>
              <w:spacing w:beforeLines="0" w:before="0" w:afterLines="0" w:after="0" w:line="300" w:lineRule="auto"/>
            </w:pPr>
            <w:r>
              <w:rPr>
                <w:rFonts w:hint="eastAsia"/>
              </w:rPr>
              <w:t xml:space="preserve">Option </w:t>
            </w:r>
            <w:proofErr w:type="spellStart"/>
            <w:r>
              <w:rPr>
                <w:rFonts w:hint="eastAsia"/>
              </w:rPr>
              <w:t>c+d</w:t>
            </w:r>
            <w:proofErr w:type="spellEnd"/>
            <w:r>
              <w:rPr>
                <w:rFonts w:hint="eastAsia"/>
              </w:rPr>
              <w:t xml:space="preserve">: </w:t>
            </w:r>
            <w:r>
              <w:rPr>
                <w:color w:val="000000"/>
                <w:szCs w:val="21"/>
              </w:rPr>
              <w:t>PDCCH monitoring adaptation command applies after PUSCH transmission if triggered by UL DCI</w:t>
            </w:r>
            <w:r>
              <w:rPr>
                <w:rFonts w:hint="eastAsia"/>
                <w:color w:val="000000"/>
                <w:szCs w:val="21"/>
              </w:rPr>
              <w:t xml:space="preserve">. </w:t>
            </w:r>
            <w:r>
              <w:rPr>
                <w:color w:val="000000"/>
                <w:szCs w:val="21"/>
              </w:rPr>
              <w:t>PDCCH monitoring adaptation command applies after HARQ-ACK transmission (or plus some margin for HARQ-ACK decoding).</w:t>
            </w:r>
          </w:p>
        </w:tc>
      </w:tr>
    </w:tbl>
    <w:p w:rsidR="007946FA" w:rsidRDefault="009A4DF9">
      <w:pPr>
        <w:pStyle w:val="YJ-Observation"/>
        <w:spacing w:before="120" w:after="120"/>
        <w:jc w:val="both"/>
        <w:rPr>
          <w:i w:val="0"/>
          <w:iCs w:val="0"/>
          <w:lang w:val="en-US" w:eastAsia="zh-CN"/>
        </w:rPr>
      </w:pPr>
      <w:bookmarkStart w:id="43" w:name="_Toc86845606"/>
      <w:bookmarkStart w:id="44" w:name="_Toc86845607"/>
      <w:bookmarkStart w:id="45" w:name="_Toc87033077"/>
      <w:bookmarkEnd w:id="43"/>
      <w:r>
        <w:rPr>
          <w:i w:val="0"/>
          <w:iCs w:val="0"/>
          <w:lang w:val="en-US" w:eastAsia="zh-CN"/>
        </w:rPr>
        <w:t xml:space="preserve">According to the agreements in RAN1#106bis-e, </w:t>
      </w:r>
      <w:r>
        <w:rPr>
          <w:rFonts w:hint="eastAsia"/>
          <w:i w:val="0"/>
          <w:iCs w:val="0"/>
          <w:lang w:val="en-US" w:eastAsia="zh-CN"/>
        </w:rPr>
        <w:t xml:space="preserve">Option b and Option </w:t>
      </w:r>
      <w:proofErr w:type="spellStart"/>
      <w:r>
        <w:rPr>
          <w:rFonts w:hint="eastAsia"/>
          <w:i w:val="0"/>
          <w:iCs w:val="0"/>
          <w:lang w:val="en-US" w:eastAsia="zh-CN"/>
        </w:rPr>
        <w:t>c+d</w:t>
      </w:r>
      <w:proofErr w:type="spellEnd"/>
      <w:r>
        <w:rPr>
          <w:rFonts w:hint="eastAsia"/>
          <w:i w:val="0"/>
          <w:iCs w:val="0"/>
          <w:lang w:val="en-US" w:eastAsia="zh-CN"/>
        </w:rPr>
        <w:t xml:space="preserve"> are the two alternative</w:t>
      </w:r>
      <w:r>
        <w:rPr>
          <w:i w:val="0"/>
          <w:iCs w:val="0"/>
          <w:lang w:val="en-US" w:eastAsia="zh-CN"/>
        </w:rPr>
        <w:t xml:space="preserve"> application delay considered in</w:t>
      </w:r>
      <w:r>
        <w:rPr>
          <w:rFonts w:hint="eastAsia"/>
          <w:i w:val="0"/>
          <w:iCs w:val="0"/>
          <w:lang w:val="en-US" w:eastAsia="zh-CN"/>
        </w:rPr>
        <w:t xml:space="preserve"> both SSSG switching and PDCCH skipping.</w:t>
      </w:r>
      <w:bookmarkEnd w:id="44"/>
      <w:bookmarkEnd w:id="45"/>
    </w:p>
    <w:p w:rsidR="007946FA" w:rsidRDefault="009A4DF9">
      <w:pPr>
        <w:spacing w:before="120" w:after="120"/>
      </w:pPr>
      <w:r>
        <w:t xml:space="preserve">In Rel-16, cross-slot scheduling </w:t>
      </w:r>
      <w:r w:rsidR="009807AF">
        <w:t xml:space="preserve">was </w:t>
      </w:r>
      <w:r>
        <w:t xml:space="preserve">enhanced </w:t>
      </w:r>
      <w:r w:rsidR="00B771D3">
        <w:t xml:space="preserve">by </w:t>
      </w:r>
      <w:r>
        <w:t xml:space="preserve">a dynamic indication of </w:t>
      </w:r>
      <w:r>
        <w:rPr>
          <w:rFonts w:hint="eastAsia"/>
        </w:rPr>
        <w:t>K0min/K2min</w:t>
      </w:r>
      <w:r>
        <w:t xml:space="preserve"> via DCI. Furthermore, the potentially relaxed PDCCH processing timeline was considered in application delay of </w:t>
      </w:r>
      <w:r>
        <w:rPr>
          <w:rFonts w:hint="eastAsia"/>
        </w:rPr>
        <w:t>K0min/K2min</w:t>
      </w:r>
      <w:r>
        <w:t xml:space="preserve"> adaptation. Therefore, the impact of cross-slot scheduling is considered in </w:t>
      </w:r>
      <w:r>
        <w:rPr>
          <w:rFonts w:hint="eastAsia"/>
        </w:rPr>
        <w:t xml:space="preserve">Option b to ensure UE </w:t>
      </w:r>
      <w:r>
        <w:t>can</w:t>
      </w:r>
      <w:r>
        <w:rPr>
          <w:rFonts w:hint="eastAsia"/>
        </w:rPr>
        <w:t xml:space="preserve"> finish </w:t>
      </w:r>
      <w:r>
        <w:t xml:space="preserve">PDCCH </w:t>
      </w:r>
      <w:r>
        <w:rPr>
          <w:rFonts w:hint="eastAsia"/>
        </w:rPr>
        <w:t xml:space="preserve">decoding before applying the </w:t>
      </w:r>
      <w:r>
        <w:t>PDCCH monitoring adaptation</w:t>
      </w:r>
      <w:r>
        <w:rPr>
          <w:rFonts w:hint="eastAsia"/>
        </w:rPr>
        <w:t xml:space="preserve"> if K0min/K2min is configured. However, </w:t>
      </w:r>
      <w:r>
        <w:t xml:space="preserve">if K0min/K2min is not configured, the application delay should also be </w:t>
      </w:r>
      <w:r w:rsidR="00B771D3">
        <w:t>discussed</w:t>
      </w:r>
      <w:r>
        <w:t>. As to SSSG switching, the application delay triggered by timer can be reused. As to PDCCH skipping, us</w:t>
      </w:r>
      <w:r w:rsidR="00B771D3">
        <w:t>ing</w:t>
      </w:r>
      <w:r>
        <w:t xml:space="preserve"> zero as the application delay</w:t>
      </w:r>
      <w:r w:rsidR="00B771D3">
        <w:t xml:space="preserve"> can be considered</w:t>
      </w:r>
      <w:r>
        <w:t>.</w:t>
      </w:r>
    </w:p>
    <w:p w:rsidR="007946FA" w:rsidRDefault="009A4DF9">
      <w:pPr>
        <w:spacing w:before="120" w:after="120"/>
      </w:pPr>
      <w:r>
        <w:rPr>
          <w:rFonts w:hint="eastAsia"/>
        </w:rPr>
        <w:t xml:space="preserve">For Option </w:t>
      </w:r>
      <w:proofErr w:type="spellStart"/>
      <w:r>
        <w:rPr>
          <w:rFonts w:hint="eastAsia"/>
        </w:rPr>
        <w:t>c+d</w:t>
      </w:r>
      <w:proofErr w:type="spellEnd"/>
      <w:r>
        <w:rPr>
          <w:rFonts w:hint="eastAsia"/>
        </w:rPr>
        <w:t xml:space="preserve">, the </w:t>
      </w:r>
      <w:r>
        <w:t>motivation</w:t>
      </w:r>
      <w:r>
        <w:rPr>
          <w:rFonts w:hint="eastAsia"/>
        </w:rPr>
        <w:t xml:space="preserve"> is to make sure that UE can decode the DCI successfully and reduce the latency for potential re-transmission. Since the HARQ-ACK decoding time</w:t>
      </w:r>
      <w:r>
        <w:t xml:space="preserve"> which depends on implementation</w:t>
      </w:r>
      <w:r>
        <w:rPr>
          <w:rFonts w:hint="eastAsia"/>
        </w:rPr>
        <w:t xml:space="preserve"> </w:t>
      </w:r>
      <w:r>
        <w:t>is not clear</w:t>
      </w:r>
      <w:r>
        <w:rPr>
          <w:rFonts w:hint="eastAsia"/>
        </w:rPr>
        <w:t xml:space="preserve">, </w:t>
      </w:r>
      <w:r>
        <w:t>there</w:t>
      </w:r>
      <w:r>
        <w:rPr>
          <w:rFonts w:hint="eastAsia"/>
        </w:rPr>
        <w:t xml:space="preserve"> is no need to </w:t>
      </w:r>
      <w:r>
        <w:t xml:space="preserve">take the </w:t>
      </w:r>
      <w:r>
        <w:rPr>
          <w:rFonts w:hint="eastAsia"/>
        </w:rPr>
        <w:t xml:space="preserve">margin </w:t>
      </w:r>
      <w:r>
        <w:t>of</w:t>
      </w:r>
      <w:r>
        <w:rPr>
          <w:rFonts w:hint="eastAsia"/>
        </w:rPr>
        <w:t xml:space="preserve"> HARQ-ACK decoding</w:t>
      </w:r>
      <w:r>
        <w:t xml:space="preserve"> into consideration</w:t>
      </w:r>
      <w:r>
        <w:rPr>
          <w:rFonts w:hint="eastAsia"/>
        </w:rPr>
        <w:t>.</w:t>
      </w:r>
    </w:p>
    <w:p w:rsidR="007946FA" w:rsidRDefault="009A4DF9">
      <w:pPr>
        <w:pStyle w:val="YJ-Proposal"/>
        <w:spacing w:before="120" w:after="120"/>
        <w:jc w:val="both"/>
        <w:rPr>
          <w:i w:val="0"/>
          <w:iCs w:val="0"/>
          <w:lang w:val="en-US" w:eastAsia="zh-CN"/>
        </w:rPr>
      </w:pPr>
      <w:bookmarkStart w:id="46" w:name="_Toc86845621"/>
      <w:bookmarkStart w:id="47" w:name="_Toc86845622"/>
      <w:bookmarkStart w:id="48" w:name="_Toc28080"/>
      <w:bookmarkStart w:id="49" w:name="_Toc87033090"/>
      <w:bookmarkEnd w:id="46"/>
      <w:r>
        <w:rPr>
          <w:rFonts w:hint="eastAsia"/>
          <w:i w:val="0"/>
          <w:iCs w:val="0"/>
          <w:lang w:val="en-US" w:eastAsia="zh-CN"/>
        </w:rPr>
        <w:t xml:space="preserve">For application delay </w:t>
      </w:r>
      <w:r>
        <w:rPr>
          <w:i w:val="0"/>
          <w:iCs w:val="0"/>
          <w:lang w:val="en-US" w:eastAsia="zh-CN"/>
        </w:rPr>
        <w:t xml:space="preserve">for </w:t>
      </w:r>
      <w:r>
        <w:rPr>
          <w:rFonts w:hint="eastAsia"/>
          <w:i w:val="0"/>
          <w:iCs w:val="0"/>
          <w:lang w:val="en-US" w:eastAsia="zh-CN"/>
        </w:rPr>
        <w:t>PDCCH monitoring adaptation</w:t>
      </w:r>
      <w:r>
        <w:rPr>
          <w:i w:val="0"/>
          <w:iCs w:val="0"/>
          <w:lang w:val="en-US" w:eastAsia="zh-CN"/>
        </w:rPr>
        <w:t xml:space="preserve"> indicated by scheduling DCI</w:t>
      </w:r>
      <w:r>
        <w:rPr>
          <w:rFonts w:hint="eastAsia"/>
          <w:i w:val="0"/>
          <w:iCs w:val="0"/>
          <w:lang w:val="en-US" w:eastAsia="zh-CN"/>
        </w:rPr>
        <w:t>, down-select from the following two options:</w:t>
      </w:r>
      <w:bookmarkEnd w:id="47"/>
      <w:bookmarkEnd w:id="48"/>
      <w:bookmarkEnd w:id="49"/>
    </w:p>
    <w:p w:rsidR="007946FA" w:rsidRDefault="009A4DF9">
      <w:pPr>
        <w:pStyle w:val="sub-proposal"/>
        <w:spacing w:before="120" w:after="120" w:line="240" w:lineRule="auto"/>
        <w:ind w:left="822" w:hanging="402"/>
        <w:jc w:val="both"/>
        <w:rPr>
          <w:i w:val="0"/>
          <w:iCs w:val="0"/>
          <w:lang w:val="en-US" w:eastAsia="zh-CN"/>
        </w:rPr>
      </w:pPr>
      <w:bookmarkStart w:id="50" w:name="_Toc86845623"/>
      <w:bookmarkStart w:id="51" w:name="_Toc23440"/>
      <w:bookmarkStart w:id="52" w:name="_Toc87033091"/>
      <w:r>
        <w:rPr>
          <w:rFonts w:hint="eastAsia"/>
          <w:i w:val="0"/>
          <w:iCs w:val="0"/>
          <w:lang w:val="en-US" w:eastAsia="zh-CN"/>
        </w:rPr>
        <w:t xml:space="preserve">Option 1: </w:t>
      </w:r>
      <w:r>
        <w:rPr>
          <w:i w:val="0"/>
          <w:iCs w:val="0"/>
          <w:lang w:val="en-US" w:eastAsia="zh-CN"/>
        </w:rPr>
        <w:t>PDCCH monitoring adaptation command applies after PUSCH transmission if triggered by UL DCI</w:t>
      </w:r>
      <w:r>
        <w:rPr>
          <w:rFonts w:hint="eastAsia"/>
          <w:i w:val="0"/>
          <w:iCs w:val="0"/>
          <w:lang w:val="en-US" w:eastAsia="zh-CN"/>
        </w:rPr>
        <w:t xml:space="preserve">. </w:t>
      </w:r>
      <w:r>
        <w:rPr>
          <w:i w:val="0"/>
          <w:iCs w:val="0"/>
          <w:lang w:val="en-US" w:eastAsia="zh-CN"/>
        </w:rPr>
        <w:t xml:space="preserve">PDCCH monitoring adaptation command applies after HARQ-ACK transmission if triggered by </w:t>
      </w:r>
      <w:r>
        <w:rPr>
          <w:rFonts w:hint="eastAsia"/>
          <w:i w:val="0"/>
          <w:iCs w:val="0"/>
          <w:lang w:val="en-US" w:eastAsia="zh-CN"/>
        </w:rPr>
        <w:t>D</w:t>
      </w:r>
      <w:r>
        <w:rPr>
          <w:i w:val="0"/>
          <w:iCs w:val="0"/>
          <w:lang w:val="en-US" w:eastAsia="zh-CN"/>
        </w:rPr>
        <w:t>L DCI</w:t>
      </w:r>
      <w:r>
        <w:rPr>
          <w:rFonts w:hint="eastAsia"/>
          <w:i w:val="0"/>
          <w:iCs w:val="0"/>
          <w:lang w:val="en-US" w:eastAsia="zh-CN"/>
        </w:rPr>
        <w:t>.</w:t>
      </w:r>
      <w:bookmarkEnd w:id="50"/>
      <w:bookmarkEnd w:id="51"/>
      <w:bookmarkEnd w:id="52"/>
    </w:p>
    <w:p w:rsidR="007946FA" w:rsidRDefault="009A4DF9">
      <w:pPr>
        <w:pStyle w:val="sub-proposal"/>
        <w:spacing w:before="120" w:after="120" w:line="240" w:lineRule="auto"/>
        <w:ind w:left="822" w:hanging="402"/>
        <w:jc w:val="both"/>
        <w:rPr>
          <w:i w:val="0"/>
          <w:iCs w:val="0"/>
          <w:lang w:val="en-US" w:eastAsia="zh-CN"/>
        </w:rPr>
      </w:pPr>
      <w:bookmarkStart w:id="53" w:name="_Toc86845624"/>
      <w:bookmarkStart w:id="54" w:name="_Toc1002"/>
      <w:bookmarkStart w:id="55" w:name="_Toc87033092"/>
      <w:r>
        <w:rPr>
          <w:rFonts w:hint="eastAsia"/>
          <w:i w:val="0"/>
          <w:iCs w:val="0"/>
          <w:lang w:val="en-US" w:eastAsia="zh-CN"/>
        </w:rPr>
        <w:t xml:space="preserve">Option 2: Reuse the </w:t>
      </w:r>
      <w:r>
        <w:rPr>
          <w:i w:val="0"/>
          <w:iCs w:val="0"/>
          <w:lang w:val="en-US" w:eastAsia="zh-CN"/>
        </w:rPr>
        <w:t>application delay for K0min/K2min indication</w:t>
      </w:r>
      <w:r>
        <w:rPr>
          <w:rFonts w:hint="eastAsia"/>
          <w:i w:val="0"/>
          <w:iCs w:val="0"/>
          <w:lang w:val="en-US" w:eastAsia="zh-CN"/>
        </w:rPr>
        <w:t xml:space="preserve"> if K0min/K2min is configured. </w:t>
      </w:r>
      <w:r>
        <w:rPr>
          <w:i w:val="0"/>
          <w:iCs w:val="0"/>
          <w:lang w:val="en-US" w:eastAsia="zh-CN"/>
        </w:rPr>
        <w:t>Otherwise, t</w:t>
      </w:r>
      <w:r>
        <w:rPr>
          <w:rFonts w:hint="eastAsia"/>
          <w:i w:val="0"/>
          <w:iCs w:val="0"/>
          <w:lang w:val="en-US" w:eastAsia="zh-CN"/>
        </w:rPr>
        <w:t xml:space="preserve">he </w:t>
      </w:r>
      <w:r>
        <w:rPr>
          <w:i w:val="0"/>
          <w:iCs w:val="0"/>
          <w:lang w:val="en-US" w:eastAsia="zh-CN"/>
        </w:rPr>
        <w:t xml:space="preserve">application delay </w:t>
      </w:r>
      <w:r>
        <w:rPr>
          <w:rFonts w:hint="eastAsia"/>
          <w:i w:val="0"/>
          <w:iCs w:val="0"/>
          <w:lang w:val="en-US" w:eastAsia="zh-CN"/>
        </w:rPr>
        <w:t>is</w:t>
      </w:r>
      <w:r>
        <w:rPr>
          <w:i w:val="0"/>
          <w:iCs w:val="0"/>
          <w:lang w:val="en-US" w:eastAsia="zh-CN"/>
        </w:rPr>
        <w:t> “ZERO” for PDCCH skipping, and the application delay triggered by timer can be reused for SSSG</w:t>
      </w:r>
      <w:r>
        <w:rPr>
          <w:rFonts w:hint="eastAsia"/>
          <w:i w:val="0"/>
          <w:iCs w:val="0"/>
          <w:lang w:val="en-US" w:eastAsia="zh-CN"/>
        </w:rPr>
        <w:t xml:space="preserve"> switching.</w:t>
      </w:r>
      <w:bookmarkEnd w:id="53"/>
      <w:bookmarkEnd w:id="54"/>
      <w:bookmarkEnd w:id="55"/>
    </w:p>
    <w:p w:rsidR="007946FA" w:rsidRDefault="007946FA">
      <w:pPr>
        <w:spacing w:before="120" w:after="120"/>
      </w:pPr>
    </w:p>
    <w:p w:rsidR="007946FA" w:rsidRDefault="009A4DF9">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Conclusion</w:t>
      </w:r>
    </w:p>
    <w:p w:rsidR="007946FA" w:rsidRDefault="009A4DF9">
      <w:pPr>
        <w:spacing w:before="120" w:after="120"/>
        <w:rPr>
          <w:szCs w:val="22"/>
        </w:rPr>
      </w:pPr>
      <w:r>
        <w:rPr>
          <w:rFonts w:hint="eastAsia"/>
        </w:rPr>
        <w:t>In this contribution, we discuss the power saving enhancement schemes for paging. We have the following observations and proposals.</w:t>
      </w:r>
    </w:p>
    <w:p w:rsidR="00622FAB" w:rsidRPr="00622FAB" w:rsidRDefault="009A4DF9" w:rsidP="007E5057">
      <w:pPr>
        <w:pStyle w:val="10"/>
        <w:tabs>
          <w:tab w:val="left" w:pos="1540"/>
        </w:tabs>
        <w:spacing w:before="120" w:after="120"/>
        <w:jc w:val="both"/>
        <w:rPr>
          <w:rFonts w:asciiTheme="minorHAnsi" w:hAnsiTheme="minorHAnsi" w:cstheme="minorBidi"/>
          <w:b w:val="0"/>
          <w:bCs w:val="0"/>
          <w:i w:val="0"/>
          <w:iCs w:val="0"/>
          <w:noProof/>
          <w:kern w:val="0"/>
          <w:sz w:val="22"/>
          <w:szCs w:val="22"/>
        </w:rPr>
      </w:pPr>
      <w:r w:rsidRPr="007E5057">
        <w:rPr>
          <w:i w:val="0"/>
          <w:iCs w:val="0"/>
          <w:sz w:val="21"/>
          <w:szCs w:val="22"/>
        </w:rPr>
        <w:lastRenderedPageBreak/>
        <w:fldChar w:fldCharType="begin"/>
      </w:r>
      <w:r w:rsidRPr="007E5057">
        <w:rPr>
          <w:i w:val="0"/>
          <w:iCs w:val="0"/>
          <w:sz w:val="21"/>
          <w:szCs w:val="22"/>
        </w:rPr>
        <w:instrText>TOC \n  \t "YJ-Observation,1,sub-observation,2,3rd level observation,3" \h</w:instrText>
      </w:r>
      <w:r w:rsidRPr="007E5057">
        <w:rPr>
          <w:i w:val="0"/>
          <w:iCs w:val="0"/>
          <w:sz w:val="21"/>
          <w:szCs w:val="22"/>
        </w:rPr>
        <w:fldChar w:fldCharType="separate"/>
      </w:r>
      <w:hyperlink w:anchor="_Toc87033076" w:history="1">
        <w:r w:rsidR="00622FAB" w:rsidRPr="007E5057">
          <w:rPr>
            <w:rStyle w:val="af"/>
            <w:rFonts w:eastAsia="宋体"/>
            <w:i w:val="0"/>
            <w:noProof/>
          </w:rPr>
          <w:t>Observation 1:</w:t>
        </w:r>
        <w:r w:rsidR="00622FAB" w:rsidRPr="00622FAB">
          <w:rPr>
            <w:rFonts w:asciiTheme="minorHAnsi" w:hAnsiTheme="minorHAnsi" w:cstheme="minorBidi"/>
            <w:b w:val="0"/>
            <w:bCs w:val="0"/>
            <w:i w:val="0"/>
            <w:iCs w:val="0"/>
            <w:noProof/>
            <w:kern w:val="0"/>
            <w:sz w:val="22"/>
            <w:szCs w:val="22"/>
          </w:rPr>
          <w:tab/>
        </w:r>
        <w:r w:rsidR="00622FAB" w:rsidRPr="007E5057">
          <w:rPr>
            <w:rStyle w:val="af"/>
            <w:i w:val="0"/>
            <w:noProof/>
          </w:rPr>
          <w:t>For PDCCH adaptation, the processing time for responding DL SPS PDSCH release needs to be considered.</w:t>
        </w:r>
      </w:hyperlink>
    </w:p>
    <w:p w:rsidR="00622FAB" w:rsidRPr="00622FAB" w:rsidRDefault="00622FAB" w:rsidP="007E5057">
      <w:pPr>
        <w:pStyle w:val="10"/>
        <w:tabs>
          <w:tab w:val="left" w:pos="1540"/>
        </w:tabs>
        <w:spacing w:before="120" w:after="120"/>
        <w:jc w:val="both"/>
        <w:rPr>
          <w:rFonts w:asciiTheme="minorHAnsi" w:hAnsiTheme="minorHAnsi" w:cstheme="minorBidi"/>
          <w:b w:val="0"/>
          <w:bCs w:val="0"/>
          <w:i w:val="0"/>
          <w:iCs w:val="0"/>
          <w:noProof/>
          <w:kern w:val="0"/>
          <w:sz w:val="22"/>
          <w:szCs w:val="22"/>
        </w:rPr>
      </w:pPr>
      <w:hyperlink w:anchor="_Toc87033077" w:history="1">
        <w:r w:rsidRPr="007E5057">
          <w:rPr>
            <w:rStyle w:val="af"/>
            <w:rFonts w:eastAsia="宋体"/>
            <w:i w:val="0"/>
            <w:noProof/>
          </w:rPr>
          <w:t>Observation 2:</w:t>
        </w:r>
        <w:r w:rsidRPr="00622FAB">
          <w:rPr>
            <w:rFonts w:asciiTheme="minorHAnsi" w:hAnsiTheme="minorHAnsi" w:cstheme="minorBidi"/>
            <w:b w:val="0"/>
            <w:bCs w:val="0"/>
            <w:i w:val="0"/>
            <w:iCs w:val="0"/>
            <w:noProof/>
            <w:kern w:val="0"/>
            <w:sz w:val="22"/>
            <w:szCs w:val="22"/>
          </w:rPr>
          <w:tab/>
        </w:r>
        <w:r w:rsidRPr="007E5057">
          <w:rPr>
            <w:rStyle w:val="af"/>
            <w:i w:val="0"/>
            <w:noProof/>
          </w:rPr>
          <w:t>According to the agreements in RAN1#106bis-e, Option b and Option c+d are the two alternative application delay considered in both SSSG switching and PDCCH skipping.</w:t>
        </w:r>
      </w:hyperlink>
    </w:p>
    <w:p w:rsidR="007946FA" w:rsidRPr="007E5057" w:rsidRDefault="009A4DF9">
      <w:pPr>
        <w:spacing w:before="120" w:after="120"/>
      </w:pPr>
      <w:r w:rsidRPr="007E5057">
        <w:rPr>
          <w:szCs w:val="22"/>
        </w:rPr>
        <w:fldChar w:fldCharType="end"/>
      </w:r>
    </w:p>
    <w:p w:rsidR="00622FAB" w:rsidRPr="00622FAB" w:rsidRDefault="009A4DF9" w:rsidP="007E5057">
      <w:pPr>
        <w:pStyle w:val="10"/>
        <w:tabs>
          <w:tab w:val="left" w:pos="1282"/>
        </w:tabs>
        <w:spacing w:before="120" w:after="120"/>
        <w:jc w:val="both"/>
        <w:rPr>
          <w:rFonts w:asciiTheme="minorHAnsi" w:hAnsiTheme="minorHAnsi" w:cstheme="minorBidi"/>
          <w:b w:val="0"/>
          <w:bCs w:val="0"/>
          <w:i w:val="0"/>
          <w:iCs w:val="0"/>
          <w:noProof/>
          <w:kern w:val="0"/>
          <w:sz w:val="22"/>
          <w:szCs w:val="22"/>
        </w:rPr>
      </w:pPr>
      <w:r w:rsidRPr="007E5057">
        <w:rPr>
          <w:i w:val="0"/>
          <w:iCs w:val="0"/>
        </w:rPr>
        <w:fldChar w:fldCharType="begin"/>
      </w:r>
      <w:r w:rsidRPr="007E5057">
        <w:rPr>
          <w:i w:val="0"/>
          <w:iCs w:val="0"/>
        </w:rPr>
        <w:instrText>TOC \n  \t "YJ-Proposal,1,sub-proposal,2,3rd level proposal,3" \h</w:instrText>
      </w:r>
      <w:r w:rsidRPr="007E5057">
        <w:rPr>
          <w:i w:val="0"/>
          <w:iCs w:val="0"/>
        </w:rPr>
        <w:fldChar w:fldCharType="separate"/>
      </w:r>
      <w:hyperlink w:anchor="_Toc87033078" w:history="1">
        <w:r w:rsidR="00622FAB" w:rsidRPr="007E5057">
          <w:rPr>
            <w:rStyle w:val="af"/>
            <w:rFonts w:eastAsia="宋体"/>
            <w:i w:val="0"/>
            <w:noProof/>
          </w:rPr>
          <w:t>Proposal 1:</w:t>
        </w:r>
        <w:r w:rsidR="00622FAB" w:rsidRPr="00622FAB">
          <w:rPr>
            <w:rFonts w:asciiTheme="minorHAnsi" w:hAnsiTheme="minorHAnsi" w:cstheme="minorBidi"/>
            <w:b w:val="0"/>
            <w:bCs w:val="0"/>
            <w:i w:val="0"/>
            <w:iCs w:val="0"/>
            <w:noProof/>
            <w:kern w:val="0"/>
            <w:sz w:val="22"/>
            <w:szCs w:val="22"/>
          </w:rPr>
          <w:tab/>
        </w:r>
        <w:r w:rsidR="00622FAB" w:rsidRPr="007E5057">
          <w:rPr>
            <w:rStyle w:val="af"/>
            <w:i w:val="0"/>
            <w:noProof/>
          </w:rPr>
          <w:t>A flag field used to enable one of SSSG switching and PDCCH skipping can be introduced.</w:t>
        </w:r>
      </w:hyperlink>
    </w:p>
    <w:p w:rsidR="00622FAB" w:rsidRPr="00622FAB" w:rsidRDefault="00622FAB" w:rsidP="007E5057">
      <w:pPr>
        <w:pStyle w:val="10"/>
        <w:tabs>
          <w:tab w:val="left" w:pos="1282"/>
        </w:tabs>
        <w:spacing w:before="120" w:after="120"/>
        <w:jc w:val="both"/>
        <w:rPr>
          <w:rFonts w:asciiTheme="minorHAnsi" w:hAnsiTheme="minorHAnsi" w:cstheme="minorBidi"/>
          <w:b w:val="0"/>
          <w:bCs w:val="0"/>
          <w:i w:val="0"/>
          <w:iCs w:val="0"/>
          <w:noProof/>
          <w:kern w:val="0"/>
          <w:sz w:val="22"/>
          <w:szCs w:val="22"/>
        </w:rPr>
      </w:pPr>
      <w:hyperlink w:anchor="_Toc87033079" w:history="1">
        <w:r w:rsidRPr="007E5057">
          <w:rPr>
            <w:rStyle w:val="af"/>
            <w:rFonts w:eastAsia="宋体"/>
            <w:i w:val="0"/>
            <w:noProof/>
          </w:rPr>
          <w:t>Proposal 2:</w:t>
        </w:r>
        <w:r w:rsidRPr="00622FAB">
          <w:rPr>
            <w:rFonts w:asciiTheme="minorHAnsi" w:hAnsiTheme="minorHAnsi" w:cstheme="minorBidi"/>
            <w:b w:val="0"/>
            <w:bCs w:val="0"/>
            <w:i w:val="0"/>
            <w:iCs w:val="0"/>
            <w:noProof/>
            <w:kern w:val="0"/>
            <w:sz w:val="22"/>
            <w:szCs w:val="22"/>
          </w:rPr>
          <w:tab/>
        </w:r>
        <w:r w:rsidRPr="007E5057">
          <w:rPr>
            <w:rStyle w:val="af"/>
            <w:i w:val="0"/>
            <w:noProof/>
          </w:rPr>
          <w:t>The case 5, i.e., 3 SSSG switching and skipping, indicated by 2 bits in scheduling DCI, is not supported.</w:t>
        </w:r>
      </w:hyperlink>
    </w:p>
    <w:p w:rsidR="00622FAB" w:rsidRPr="00622FAB" w:rsidRDefault="00622FAB" w:rsidP="007E5057">
      <w:pPr>
        <w:pStyle w:val="10"/>
        <w:tabs>
          <w:tab w:val="left" w:pos="1282"/>
        </w:tabs>
        <w:spacing w:before="120" w:after="120"/>
        <w:jc w:val="both"/>
        <w:rPr>
          <w:rFonts w:asciiTheme="minorHAnsi" w:hAnsiTheme="minorHAnsi" w:cstheme="minorBidi"/>
          <w:b w:val="0"/>
          <w:bCs w:val="0"/>
          <w:i w:val="0"/>
          <w:iCs w:val="0"/>
          <w:noProof/>
          <w:kern w:val="0"/>
          <w:sz w:val="22"/>
          <w:szCs w:val="22"/>
        </w:rPr>
      </w:pPr>
      <w:hyperlink w:anchor="_Toc87033080" w:history="1">
        <w:r w:rsidRPr="007E5057">
          <w:rPr>
            <w:rStyle w:val="af"/>
            <w:rFonts w:eastAsia="宋体"/>
            <w:i w:val="0"/>
            <w:noProof/>
          </w:rPr>
          <w:t>Proposal 3:</w:t>
        </w:r>
        <w:r w:rsidRPr="00622FAB">
          <w:rPr>
            <w:rFonts w:asciiTheme="minorHAnsi" w:hAnsiTheme="minorHAnsi" w:cstheme="minorBidi"/>
            <w:b w:val="0"/>
            <w:bCs w:val="0"/>
            <w:i w:val="0"/>
            <w:iCs w:val="0"/>
            <w:noProof/>
            <w:kern w:val="0"/>
            <w:sz w:val="22"/>
            <w:szCs w:val="22"/>
          </w:rPr>
          <w:tab/>
        </w:r>
        <w:r w:rsidRPr="007E5057">
          <w:rPr>
            <w:rStyle w:val="af"/>
            <w:i w:val="0"/>
            <w:noProof/>
          </w:rPr>
          <w:t>The timer value for switching from SSSG#2 to SSSG#0 and from SSSG#1 to SSSG#0 should be common and configured per BWP.</w:t>
        </w:r>
      </w:hyperlink>
    </w:p>
    <w:p w:rsidR="00622FAB" w:rsidRPr="00622FAB" w:rsidRDefault="00622FAB" w:rsidP="007E5057">
      <w:pPr>
        <w:pStyle w:val="10"/>
        <w:tabs>
          <w:tab w:val="left" w:pos="1282"/>
        </w:tabs>
        <w:spacing w:before="120" w:after="120"/>
        <w:jc w:val="both"/>
        <w:rPr>
          <w:rFonts w:asciiTheme="minorHAnsi" w:hAnsiTheme="minorHAnsi" w:cstheme="minorBidi"/>
          <w:b w:val="0"/>
          <w:bCs w:val="0"/>
          <w:i w:val="0"/>
          <w:iCs w:val="0"/>
          <w:noProof/>
          <w:kern w:val="0"/>
          <w:sz w:val="22"/>
          <w:szCs w:val="22"/>
        </w:rPr>
      </w:pPr>
      <w:hyperlink w:anchor="_Toc87033081" w:history="1">
        <w:r w:rsidRPr="007E5057">
          <w:rPr>
            <w:rStyle w:val="af"/>
            <w:rFonts w:eastAsia="宋体"/>
            <w:i w:val="0"/>
            <w:noProof/>
          </w:rPr>
          <w:t>Proposal 4:</w:t>
        </w:r>
        <w:r w:rsidRPr="00622FAB">
          <w:rPr>
            <w:rFonts w:asciiTheme="minorHAnsi" w:hAnsiTheme="minorHAnsi" w:cstheme="minorBidi"/>
            <w:b w:val="0"/>
            <w:bCs w:val="0"/>
            <w:i w:val="0"/>
            <w:iCs w:val="0"/>
            <w:noProof/>
            <w:kern w:val="0"/>
            <w:sz w:val="22"/>
            <w:szCs w:val="22"/>
          </w:rPr>
          <w:tab/>
        </w:r>
        <w:r w:rsidRPr="007E5057">
          <w:rPr>
            <w:rStyle w:val="af"/>
            <w:i w:val="0"/>
            <w:noProof/>
          </w:rPr>
          <w:t>UE switches to SSSG #0 after the end of PDCCH skipping duration if both PDCCH skipping and SSSG switching are configured.</w:t>
        </w:r>
      </w:hyperlink>
    </w:p>
    <w:p w:rsidR="00622FAB" w:rsidRPr="00622FAB" w:rsidRDefault="00622FAB" w:rsidP="007E5057">
      <w:pPr>
        <w:pStyle w:val="10"/>
        <w:tabs>
          <w:tab w:val="left" w:pos="1282"/>
        </w:tabs>
        <w:spacing w:before="120" w:after="120"/>
        <w:jc w:val="both"/>
        <w:rPr>
          <w:rFonts w:asciiTheme="minorHAnsi" w:hAnsiTheme="minorHAnsi" w:cstheme="minorBidi"/>
          <w:b w:val="0"/>
          <w:bCs w:val="0"/>
          <w:i w:val="0"/>
          <w:iCs w:val="0"/>
          <w:noProof/>
          <w:kern w:val="0"/>
          <w:sz w:val="22"/>
          <w:szCs w:val="22"/>
        </w:rPr>
      </w:pPr>
      <w:hyperlink w:anchor="_Toc87033082" w:history="1">
        <w:r w:rsidRPr="007E5057">
          <w:rPr>
            <w:rStyle w:val="af"/>
            <w:rFonts w:eastAsia="宋体"/>
            <w:i w:val="0"/>
            <w:noProof/>
          </w:rPr>
          <w:t>Proposal 5:</w:t>
        </w:r>
        <w:r w:rsidRPr="00622FAB">
          <w:rPr>
            <w:rFonts w:asciiTheme="minorHAnsi" w:hAnsiTheme="minorHAnsi" w:cstheme="minorBidi"/>
            <w:b w:val="0"/>
            <w:bCs w:val="0"/>
            <w:i w:val="0"/>
            <w:iCs w:val="0"/>
            <w:noProof/>
            <w:kern w:val="0"/>
            <w:sz w:val="22"/>
            <w:szCs w:val="22"/>
          </w:rPr>
          <w:tab/>
        </w:r>
        <w:r w:rsidRPr="007E5057">
          <w:rPr>
            <w:rStyle w:val="af"/>
            <w:i w:val="0"/>
            <w:noProof/>
          </w:rPr>
          <w:t>The UE should monitor PDCCH according to all of search space sets configured in the DL active BWP or SSSG#0 when the following events occur during a skipping duration.</w:t>
        </w:r>
      </w:hyperlink>
    </w:p>
    <w:p w:rsidR="00622FAB" w:rsidRPr="00622FAB" w:rsidRDefault="00622FAB" w:rsidP="007E5057">
      <w:pPr>
        <w:pStyle w:val="20"/>
        <w:tabs>
          <w:tab w:val="left" w:pos="862"/>
        </w:tabs>
        <w:spacing w:before="120" w:after="120"/>
        <w:ind w:left="822" w:hanging="402"/>
        <w:jc w:val="both"/>
        <w:rPr>
          <w:rFonts w:asciiTheme="minorHAnsi" w:eastAsiaTheme="minorEastAsia" w:hAnsiTheme="minorHAnsi" w:cstheme="minorBidi"/>
          <w:b w:val="0"/>
          <w:i w:val="0"/>
          <w:noProof/>
          <w:kern w:val="0"/>
          <w:sz w:val="22"/>
          <w:szCs w:val="22"/>
        </w:rPr>
      </w:pPr>
      <w:hyperlink w:anchor="_Toc87033083" w:history="1">
        <w:r w:rsidRPr="007E5057">
          <w:rPr>
            <w:rStyle w:val="af"/>
            <w:rFonts w:ascii="Arial" w:hAnsi="Arial" w:cs="Arial"/>
            <w:i w:val="0"/>
            <w:noProof/>
          </w:rPr>
          <w:t>•</w:t>
        </w:r>
        <w:r w:rsidRPr="00622FAB">
          <w:rPr>
            <w:rFonts w:asciiTheme="minorHAnsi" w:eastAsiaTheme="minorEastAsia" w:hAnsiTheme="minorHAnsi" w:cstheme="minorBidi"/>
            <w:b w:val="0"/>
            <w:i w:val="0"/>
            <w:noProof/>
            <w:kern w:val="0"/>
            <w:sz w:val="22"/>
            <w:szCs w:val="22"/>
          </w:rPr>
          <w:tab/>
        </w:r>
        <w:r w:rsidRPr="007E5057">
          <w:rPr>
            <w:rStyle w:val="af"/>
            <w:i w:val="0"/>
            <w:noProof/>
          </w:rPr>
          <w:t>SR indicated by the UE,</w:t>
        </w:r>
      </w:hyperlink>
    </w:p>
    <w:p w:rsidR="00622FAB" w:rsidRPr="00622FAB" w:rsidRDefault="00622FAB" w:rsidP="007E5057">
      <w:pPr>
        <w:pStyle w:val="20"/>
        <w:tabs>
          <w:tab w:val="left" w:pos="862"/>
        </w:tabs>
        <w:spacing w:before="120" w:after="120"/>
        <w:ind w:left="822" w:hanging="402"/>
        <w:jc w:val="both"/>
        <w:rPr>
          <w:rFonts w:asciiTheme="minorHAnsi" w:eastAsiaTheme="minorEastAsia" w:hAnsiTheme="minorHAnsi" w:cstheme="minorBidi"/>
          <w:b w:val="0"/>
          <w:i w:val="0"/>
          <w:noProof/>
          <w:kern w:val="0"/>
          <w:sz w:val="22"/>
          <w:szCs w:val="22"/>
        </w:rPr>
      </w:pPr>
      <w:hyperlink w:anchor="_Toc87033084" w:history="1">
        <w:r w:rsidRPr="007E5057">
          <w:rPr>
            <w:rStyle w:val="af"/>
            <w:rFonts w:ascii="Arial" w:hAnsi="Arial" w:cs="Arial"/>
            <w:i w:val="0"/>
            <w:noProof/>
          </w:rPr>
          <w:t>•</w:t>
        </w:r>
        <w:r w:rsidRPr="00622FAB">
          <w:rPr>
            <w:rFonts w:asciiTheme="minorHAnsi" w:eastAsiaTheme="minorEastAsia" w:hAnsiTheme="minorHAnsi" w:cstheme="minorBidi"/>
            <w:b w:val="0"/>
            <w:i w:val="0"/>
            <w:noProof/>
            <w:kern w:val="0"/>
            <w:sz w:val="22"/>
            <w:szCs w:val="22"/>
          </w:rPr>
          <w:tab/>
        </w:r>
        <w:r w:rsidRPr="007E5057">
          <w:rPr>
            <w:rStyle w:val="af"/>
            <w:i w:val="0"/>
            <w:noProof/>
          </w:rPr>
          <w:t>beam failure detection, or</w:t>
        </w:r>
      </w:hyperlink>
    </w:p>
    <w:p w:rsidR="00622FAB" w:rsidRPr="00622FAB" w:rsidRDefault="00622FAB" w:rsidP="007E5057">
      <w:pPr>
        <w:pStyle w:val="20"/>
        <w:tabs>
          <w:tab w:val="left" w:pos="862"/>
        </w:tabs>
        <w:spacing w:before="120" w:after="120"/>
        <w:ind w:left="822" w:hanging="402"/>
        <w:jc w:val="both"/>
        <w:rPr>
          <w:rFonts w:asciiTheme="minorHAnsi" w:eastAsiaTheme="minorEastAsia" w:hAnsiTheme="minorHAnsi" w:cstheme="minorBidi"/>
          <w:b w:val="0"/>
          <w:i w:val="0"/>
          <w:noProof/>
          <w:kern w:val="0"/>
          <w:sz w:val="22"/>
          <w:szCs w:val="22"/>
        </w:rPr>
      </w:pPr>
      <w:hyperlink w:anchor="_Toc87033085" w:history="1">
        <w:r w:rsidRPr="007E5057">
          <w:rPr>
            <w:rStyle w:val="af"/>
            <w:rFonts w:ascii="Arial" w:hAnsi="Arial" w:cs="Arial"/>
            <w:i w:val="0"/>
            <w:noProof/>
          </w:rPr>
          <w:t>•</w:t>
        </w:r>
        <w:r w:rsidRPr="00622FAB">
          <w:rPr>
            <w:rFonts w:asciiTheme="minorHAnsi" w:eastAsiaTheme="minorEastAsia" w:hAnsiTheme="minorHAnsi" w:cstheme="minorBidi"/>
            <w:b w:val="0"/>
            <w:i w:val="0"/>
            <w:noProof/>
            <w:kern w:val="0"/>
            <w:sz w:val="22"/>
            <w:szCs w:val="22"/>
          </w:rPr>
          <w:tab/>
        </w:r>
        <w:r w:rsidRPr="007E5057">
          <w:rPr>
            <w:rStyle w:val="af"/>
            <w:i w:val="0"/>
            <w:noProof/>
          </w:rPr>
          <w:t>random access procedure in RRC connected mode due to out-of sync, etc.</w:t>
        </w:r>
      </w:hyperlink>
    </w:p>
    <w:p w:rsidR="00622FAB" w:rsidRPr="00622FAB" w:rsidRDefault="00622FAB" w:rsidP="007E5057">
      <w:pPr>
        <w:pStyle w:val="10"/>
        <w:tabs>
          <w:tab w:val="left" w:pos="1282"/>
        </w:tabs>
        <w:spacing w:before="120" w:after="120"/>
        <w:jc w:val="both"/>
        <w:rPr>
          <w:rFonts w:asciiTheme="minorHAnsi" w:hAnsiTheme="minorHAnsi" w:cstheme="minorBidi"/>
          <w:b w:val="0"/>
          <w:bCs w:val="0"/>
          <w:i w:val="0"/>
          <w:iCs w:val="0"/>
          <w:noProof/>
          <w:kern w:val="0"/>
          <w:sz w:val="22"/>
          <w:szCs w:val="22"/>
        </w:rPr>
      </w:pPr>
      <w:hyperlink w:anchor="_Toc87033086" w:history="1">
        <w:r w:rsidRPr="007E5057">
          <w:rPr>
            <w:rStyle w:val="af"/>
            <w:rFonts w:eastAsia="宋体"/>
            <w:i w:val="0"/>
            <w:noProof/>
          </w:rPr>
          <w:t>Proposal 6:</w:t>
        </w:r>
        <w:r w:rsidRPr="00622FAB">
          <w:rPr>
            <w:rFonts w:asciiTheme="minorHAnsi" w:hAnsiTheme="minorHAnsi" w:cstheme="minorBidi"/>
            <w:b w:val="0"/>
            <w:bCs w:val="0"/>
            <w:i w:val="0"/>
            <w:iCs w:val="0"/>
            <w:noProof/>
            <w:kern w:val="0"/>
            <w:sz w:val="22"/>
            <w:szCs w:val="22"/>
          </w:rPr>
          <w:tab/>
        </w:r>
        <w:r w:rsidRPr="007E5057">
          <w:rPr>
            <w:rStyle w:val="af"/>
            <w:i w:val="0"/>
            <w:noProof/>
          </w:rPr>
          <w:t>The application delay for different triggering methods should be considered separately.</w:t>
        </w:r>
      </w:hyperlink>
    </w:p>
    <w:p w:rsidR="00622FAB" w:rsidRPr="00622FAB" w:rsidRDefault="00622FAB" w:rsidP="007E5057">
      <w:pPr>
        <w:pStyle w:val="10"/>
        <w:tabs>
          <w:tab w:val="left" w:pos="1282"/>
        </w:tabs>
        <w:spacing w:before="120" w:after="120"/>
        <w:jc w:val="both"/>
        <w:rPr>
          <w:rFonts w:asciiTheme="minorHAnsi" w:hAnsiTheme="minorHAnsi" w:cstheme="minorBidi"/>
          <w:b w:val="0"/>
          <w:bCs w:val="0"/>
          <w:i w:val="0"/>
          <w:iCs w:val="0"/>
          <w:noProof/>
          <w:kern w:val="0"/>
          <w:sz w:val="22"/>
          <w:szCs w:val="22"/>
        </w:rPr>
      </w:pPr>
      <w:hyperlink w:anchor="_Toc87033087" w:history="1">
        <w:r w:rsidRPr="007E5057">
          <w:rPr>
            <w:rStyle w:val="af"/>
            <w:rFonts w:eastAsia="宋体"/>
            <w:i w:val="0"/>
            <w:noProof/>
          </w:rPr>
          <w:t>Proposal 7:</w:t>
        </w:r>
        <w:r w:rsidRPr="00622FAB">
          <w:rPr>
            <w:rFonts w:asciiTheme="minorHAnsi" w:hAnsiTheme="minorHAnsi" w:cstheme="minorBidi"/>
            <w:b w:val="0"/>
            <w:bCs w:val="0"/>
            <w:i w:val="0"/>
            <w:iCs w:val="0"/>
            <w:noProof/>
            <w:kern w:val="0"/>
            <w:sz w:val="22"/>
            <w:szCs w:val="22"/>
          </w:rPr>
          <w:tab/>
        </w:r>
        <w:r w:rsidRPr="007E5057">
          <w:rPr>
            <w:rStyle w:val="af"/>
            <w:i w:val="0"/>
            <w:noProof/>
          </w:rPr>
          <w:t>The application delay for SSSG switching triggered by a timer is:</w:t>
        </w:r>
      </w:hyperlink>
    </w:p>
    <w:p w:rsidR="00622FAB" w:rsidRPr="00622FAB" w:rsidRDefault="00622FAB" w:rsidP="007E5057">
      <w:pPr>
        <w:pStyle w:val="20"/>
        <w:spacing w:before="120" w:after="120"/>
        <w:ind w:left="822" w:hanging="402"/>
        <w:jc w:val="both"/>
        <w:rPr>
          <w:rFonts w:asciiTheme="minorHAnsi" w:eastAsiaTheme="minorEastAsia" w:hAnsiTheme="minorHAnsi" w:cstheme="minorBidi"/>
          <w:b w:val="0"/>
          <w:i w:val="0"/>
          <w:noProof/>
          <w:kern w:val="0"/>
          <w:sz w:val="22"/>
          <w:szCs w:val="22"/>
        </w:rPr>
      </w:pPr>
      <w:hyperlink w:anchor="_Toc87033088" w:history="1">
        <w:r w:rsidRPr="007E5057">
          <w:rPr>
            <w:rStyle w:val="af"/>
            <w:i w:val="0"/>
            <w:noProof/>
          </w:rPr>
          <w:t>reuse the application delay of SSSG switching in Rel-16 for μ=0/1/2;</w:t>
        </w:r>
      </w:hyperlink>
    </w:p>
    <w:p w:rsidR="00622FAB" w:rsidRPr="00622FAB" w:rsidRDefault="00622FAB" w:rsidP="007E5057">
      <w:pPr>
        <w:pStyle w:val="20"/>
        <w:spacing w:before="120" w:after="120"/>
        <w:ind w:left="822" w:hanging="402"/>
        <w:jc w:val="both"/>
        <w:rPr>
          <w:rFonts w:asciiTheme="minorHAnsi" w:eastAsiaTheme="minorEastAsia" w:hAnsiTheme="minorHAnsi" w:cstheme="minorBidi"/>
          <w:b w:val="0"/>
          <w:i w:val="0"/>
          <w:noProof/>
          <w:kern w:val="0"/>
          <w:sz w:val="22"/>
          <w:szCs w:val="22"/>
        </w:rPr>
      </w:pPr>
      <w:hyperlink w:anchor="_Toc87033089" w:history="1">
        <w:r w:rsidRPr="007E5057">
          <w:rPr>
            <w:rStyle w:val="af"/>
            <w:i w:val="0"/>
            <w:noProof/>
          </w:rPr>
          <w:t>the value of application delay of SSSG switching for μ=3 can be 25 symbols.</w:t>
        </w:r>
      </w:hyperlink>
    </w:p>
    <w:p w:rsidR="00622FAB" w:rsidRPr="00622FAB" w:rsidRDefault="00622FAB" w:rsidP="007E5057">
      <w:pPr>
        <w:pStyle w:val="10"/>
        <w:tabs>
          <w:tab w:val="left" w:pos="1282"/>
        </w:tabs>
        <w:spacing w:before="120" w:after="120"/>
        <w:jc w:val="both"/>
        <w:rPr>
          <w:rFonts w:asciiTheme="minorHAnsi" w:hAnsiTheme="minorHAnsi" w:cstheme="minorBidi"/>
          <w:b w:val="0"/>
          <w:bCs w:val="0"/>
          <w:i w:val="0"/>
          <w:iCs w:val="0"/>
          <w:noProof/>
          <w:kern w:val="0"/>
          <w:sz w:val="22"/>
          <w:szCs w:val="22"/>
        </w:rPr>
      </w:pPr>
      <w:hyperlink w:anchor="_Toc87033090" w:history="1">
        <w:r w:rsidRPr="007E5057">
          <w:rPr>
            <w:rStyle w:val="af"/>
            <w:rFonts w:eastAsia="宋体"/>
            <w:i w:val="0"/>
            <w:noProof/>
          </w:rPr>
          <w:t>Proposal 8:</w:t>
        </w:r>
        <w:r w:rsidRPr="00622FAB">
          <w:rPr>
            <w:rFonts w:asciiTheme="minorHAnsi" w:hAnsiTheme="minorHAnsi" w:cstheme="minorBidi"/>
            <w:b w:val="0"/>
            <w:bCs w:val="0"/>
            <w:i w:val="0"/>
            <w:iCs w:val="0"/>
            <w:noProof/>
            <w:kern w:val="0"/>
            <w:sz w:val="22"/>
            <w:szCs w:val="22"/>
          </w:rPr>
          <w:tab/>
        </w:r>
        <w:r w:rsidRPr="007E5057">
          <w:rPr>
            <w:rStyle w:val="af"/>
            <w:i w:val="0"/>
            <w:noProof/>
          </w:rPr>
          <w:t>For application delay for PDCCH monitoring adaptation indicated by scheduling DCI, down-select from the following two options:</w:t>
        </w:r>
      </w:hyperlink>
    </w:p>
    <w:p w:rsidR="00622FAB" w:rsidRPr="00622FAB" w:rsidRDefault="00622FAB" w:rsidP="007E5057">
      <w:pPr>
        <w:pStyle w:val="20"/>
        <w:tabs>
          <w:tab w:val="left" w:pos="862"/>
        </w:tabs>
        <w:spacing w:before="120" w:after="120"/>
        <w:ind w:left="822" w:hanging="402"/>
        <w:jc w:val="both"/>
        <w:rPr>
          <w:rFonts w:asciiTheme="minorHAnsi" w:eastAsiaTheme="minorEastAsia" w:hAnsiTheme="minorHAnsi" w:cstheme="minorBidi"/>
          <w:b w:val="0"/>
          <w:i w:val="0"/>
          <w:noProof/>
          <w:kern w:val="0"/>
          <w:sz w:val="22"/>
          <w:szCs w:val="22"/>
        </w:rPr>
      </w:pPr>
      <w:hyperlink w:anchor="_Toc87033091" w:history="1">
        <w:r w:rsidRPr="007E5057">
          <w:rPr>
            <w:rStyle w:val="af"/>
            <w:rFonts w:ascii="Arial" w:hAnsi="Arial" w:cs="Arial"/>
            <w:i w:val="0"/>
            <w:noProof/>
          </w:rPr>
          <w:t>•</w:t>
        </w:r>
        <w:r w:rsidRPr="00622FAB">
          <w:rPr>
            <w:rFonts w:asciiTheme="minorHAnsi" w:eastAsiaTheme="minorEastAsia" w:hAnsiTheme="minorHAnsi" w:cstheme="minorBidi"/>
            <w:b w:val="0"/>
            <w:i w:val="0"/>
            <w:noProof/>
            <w:kern w:val="0"/>
            <w:sz w:val="22"/>
            <w:szCs w:val="22"/>
          </w:rPr>
          <w:tab/>
        </w:r>
        <w:r w:rsidRPr="007E5057">
          <w:rPr>
            <w:rStyle w:val="af"/>
            <w:i w:val="0"/>
            <w:noProof/>
          </w:rPr>
          <w:t>Option 1: PDCCH monitoring adaptation command applies after PUSCH transmission if triggered by UL DCI. PDCCH monitoring adaptation command applies after HARQ-ACK transmission if triggered by DL DCI.</w:t>
        </w:r>
      </w:hyperlink>
    </w:p>
    <w:p w:rsidR="00622FAB" w:rsidRPr="00622FAB" w:rsidRDefault="00622FAB" w:rsidP="007E5057">
      <w:pPr>
        <w:pStyle w:val="20"/>
        <w:tabs>
          <w:tab w:val="left" w:pos="862"/>
        </w:tabs>
        <w:spacing w:before="120" w:after="120"/>
        <w:ind w:left="822" w:hanging="402"/>
        <w:jc w:val="both"/>
        <w:rPr>
          <w:rFonts w:asciiTheme="minorHAnsi" w:eastAsiaTheme="minorEastAsia" w:hAnsiTheme="minorHAnsi" w:cstheme="minorBidi"/>
          <w:b w:val="0"/>
          <w:i w:val="0"/>
          <w:noProof/>
          <w:kern w:val="0"/>
          <w:sz w:val="22"/>
          <w:szCs w:val="22"/>
        </w:rPr>
      </w:pPr>
      <w:hyperlink w:anchor="_Toc87033092" w:history="1">
        <w:r w:rsidRPr="007E5057">
          <w:rPr>
            <w:rStyle w:val="af"/>
            <w:rFonts w:ascii="Arial" w:hAnsi="Arial" w:cs="Arial"/>
            <w:i w:val="0"/>
            <w:noProof/>
          </w:rPr>
          <w:t>•</w:t>
        </w:r>
        <w:r w:rsidRPr="00622FAB">
          <w:rPr>
            <w:rFonts w:asciiTheme="minorHAnsi" w:eastAsiaTheme="minorEastAsia" w:hAnsiTheme="minorHAnsi" w:cstheme="minorBidi"/>
            <w:b w:val="0"/>
            <w:i w:val="0"/>
            <w:noProof/>
            <w:kern w:val="0"/>
            <w:sz w:val="22"/>
            <w:szCs w:val="22"/>
          </w:rPr>
          <w:tab/>
        </w:r>
        <w:r w:rsidRPr="007E5057">
          <w:rPr>
            <w:rStyle w:val="af"/>
            <w:i w:val="0"/>
            <w:noProof/>
          </w:rPr>
          <w:t>Option 2: Reuse the application delay for K0min/K2min indication if K0min/K2min is configured. Otherwise, the application delay is “ZERO” for PDCCH skipping, and the application delay triggered by timer can be reused for SSSG switching.</w:t>
        </w:r>
      </w:hyperlink>
    </w:p>
    <w:p w:rsidR="007946FA" w:rsidRDefault="009A4DF9">
      <w:pPr>
        <w:spacing w:before="120" w:after="120"/>
      </w:pPr>
      <w:r w:rsidRPr="007E5057">
        <w:fldChar w:fldCharType="end"/>
      </w:r>
    </w:p>
    <w:p w:rsidR="007946FA" w:rsidRDefault="009A4DF9">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References</w:t>
      </w:r>
    </w:p>
    <w:p w:rsidR="007946FA" w:rsidRDefault="009A4DF9">
      <w:pPr>
        <w:pStyle w:val="References"/>
        <w:spacing w:before="120" w:after="120"/>
        <w:ind w:left="363" w:hanging="363"/>
        <w:rPr>
          <w:szCs w:val="20"/>
        </w:rPr>
      </w:pPr>
      <w:bookmarkStart w:id="56" w:name="_Ref17466"/>
      <w:r>
        <w:rPr>
          <w:rFonts w:hint="eastAsia"/>
          <w:szCs w:val="20"/>
        </w:rPr>
        <w:t>Chairman's Notes RAN1#10</w:t>
      </w:r>
      <w:r>
        <w:rPr>
          <w:szCs w:val="20"/>
        </w:rPr>
        <w:t>6</w:t>
      </w:r>
      <w:r>
        <w:rPr>
          <w:rFonts w:hint="eastAsia"/>
          <w:szCs w:val="20"/>
        </w:rPr>
        <w:t>b-e, 3GPP TSG RAN1#10</w:t>
      </w:r>
      <w:r>
        <w:rPr>
          <w:szCs w:val="20"/>
        </w:rPr>
        <w:t>6</w:t>
      </w:r>
      <w:r>
        <w:rPr>
          <w:rFonts w:hint="eastAsia"/>
          <w:szCs w:val="20"/>
        </w:rPr>
        <w:t xml:space="preserve">b-e, </w:t>
      </w:r>
      <w:proofErr w:type="gramStart"/>
      <w:r>
        <w:rPr>
          <w:rFonts w:hint="eastAsia"/>
          <w:szCs w:val="20"/>
        </w:rPr>
        <w:t>2021</w:t>
      </w:r>
      <w:proofErr w:type="gramEnd"/>
      <w:r>
        <w:rPr>
          <w:rFonts w:hint="eastAsia"/>
          <w:szCs w:val="20"/>
        </w:rPr>
        <w:t>-10.</w:t>
      </w:r>
    </w:p>
    <w:p w:rsidR="007946FA" w:rsidRDefault="009A4DF9">
      <w:pPr>
        <w:pStyle w:val="References"/>
        <w:spacing w:before="120" w:after="120"/>
        <w:ind w:left="363" w:hanging="363"/>
        <w:rPr>
          <w:szCs w:val="20"/>
        </w:rPr>
      </w:pPr>
      <w:r>
        <w:rPr>
          <w:rFonts w:hint="eastAsia"/>
          <w:szCs w:val="20"/>
        </w:rPr>
        <w:t>3GPP TS 38.213 V16.5.0, 2021-03.</w:t>
      </w:r>
    </w:p>
    <w:p w:rsidR="007946FA" w:rsidRDefault="009A4DF9">
      <w:pPr>
        <w:pStyle w:val="References"/>
        <w:spacing w:before="120" w:after="120"/>
        <w:ind w:left="363" w:hanging="363"/>
        <w:rPr>
          <w:szCs w:val="20"/>
        </w:rPr>
      </w:pPr>
      <w:r>
        <w:rPr>
          <w:rFonts w:hint="eastAsia"/>
          <w:szCs w:val="20"/>
        </w:rPr>
        <w:t>R1-2002786, Summary of email discussion [100b-e-NR-unlic-NRU-DL_Signals_and_Channels-01] on SS group sets, RAN1#100b-e, Moderator (Lenovo)</w:t>
      </w:r>
    </w:p>
    <w:bookmarkEnd w:id="56"/>
    <w:p w:rsidR="007946FA" w:rsidRDefault="007946FA">
      <w:pPr>
        <w:pStyle w:val="References"/>
        <w:numPr>
          <w:ilvl w:val="0"/>
          <w:numId w:val="0"/>
        </w:numPr>
        <w:spacing w:before="120" w:after="120"/>
        <w:rPr>
          <w:szCs w:val="20"/>
        </w:rPr>
      </w:pPr>
    </w:p>
    <w:p w:rsidR="007946FA" w:rsidRDefault="009A4DF9">
      <w:pPr>
        <w:pStyle w:val="1"/>
        <w:numPr>
          <w:ilvl w:val="0"/>
          <w:numId w:val="0"/>
        </w:numPr>
        <w:spacing w:before="120" w:after="120"/>
        <w:rPr>
          <w:rFonts w:ascii="Times New Roman" w:eastAsia="Times New Roman" w:hAnsi="Times New Roman"/>
          <w:b/>
          <w:sz w:val="24"/>
          <w:szCs w:val="24"/>
        </w:rPr>
      </w:pPr>
      <w:r>
        <w:rPr>
          <w:rFonts w:ascii="Times New Roman" w:eastAsia="Times New Roman" w:hAnsi="Times New Roman"/>
          <w:b/>
          <w:sz w:val="24"/>
          <w:szCs w:val="24"/>
        </w:rPr>
        <w:t>Appendix</w:t>
      </w:r>
    </w:p>
    <w:p w:rsidR="007946FA" w:rsidRDefault="007946FA">
      <w:pPr>
        <w:pStyle w:val="a4"/>
        <w:tabs>
          <w:tab w:val="left" w:pos="420"/>
        </w:tabs>
        <w:snapToGrid w:val="0"/>
        <w:spacing w:before="120" w:after="120" w:line="268" w:lineRule="auto"/>
        <w:contextualSpacing/>
        <w:rPr>
          <w:szCs w:val="22"/>
        </w:rPr>
      </w:pPr>
    </w:p>
    <w:p w:rsidR="007946FA" w:rsidRDefault="009A4DF9">
      <w:pPr>
        <w:spacing w:before="120" w:after="120"/>
        <w:jc w:val="center"/>
        <w:rPr>
          <w:b/>
        </w:rPr>
      </w:pPr>
      <w:r>
        <w:rPr>
          <w:b/>
        </w:rPr>
        <w:lastRenderedPageBreak/>
        <w:t xml:space="preserve">Table </w:t>
      </w:r>
      <w:r>
        <w:rPr>
          <w:rFonts w:hint="eastAsia"/>
          <w:b/>
        </w:rPr>
        <w:t>A.1</w:t>
      </w:r>
      <w:r>
        <w:rPr>
          <w:b/>
        </w:rPr>
        <w:t xml:space="preserve"> Processing time N for responding DL SPS PDSCH release [symbols]</w:t>
      </w:r>
    </w:p>
    <w:tbl>
      <w:tblPr>
        <w:tblW w:w="8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
        <w:gridCol w:w="6364"/>
        <w:gridCol w:w="1489"/>
      </w:tblGrid>
      <w:tr w:rsidR="007946FA">
        <w:trPr>
          <w:trHeight w:val="702"/>
          <w:jc w:val="center"/>
        </w:trPr>
        <w:tc>
          <w:tcPr>
            <w:tcW w:w="330" w:type="dxa"/>
            <w:vAlign w:val="center"/>
          </w:tcPr>
          <w:p w:rsidR="007946FA" w:rsidRDefault="009A4DF9">
            <w:pPr>
              <w:pStyle w:val="TAH"/>
              <w:spacing w:before="120" w:after="120"/>
              <w:rPr>
                <w:rFonts w:ascii="Times New Roman" w:hAnsi="Times New Roman"/>
                <w:sz w:val="20"/>
              </w:rPr>
            </w:pPr>
            <w:r>
              <w:rPr>
                <w:rFonts w:ascii="Times New Roman" w:hAnsi="Times New Roman"/>
                <w:sz w:val="20"/>
              </w:rPr>
              <w:t>μ</w:t>
            </w:r>
          </w:p>
        </w:tc>
        <w:tc>
          <w:tcPr>
            <w:tcW w:w="6364" w:type="dxa"/>
          </w:tcPr>
          <w:p w:rsidR="007946FA" w:rsidRDefault="009A4DF9">
            <w:pPr>
              <w:spacing w:before="120" w:after="120"/>
              <w:rPr>
                <w:rFonts w:eastAsia="Batang"/>
                <w:b/>
                <w:color w:val="000000"/>
                <w:sz w:val="20"/>
                <w:lang w:eastAsia="en-US"/>
              </w:rPr>
            </w:pPr>
            <w:r>
              <w:rPr>
                <w:rFonts w:eastAsia="Batang"/>
                <w:b/>
                <w:color w:val="000000"/>
                <w:sz w:val="20"/>
                <w:lang w:eastAsia="en-US"/>
              </w:rPr>
              <w:t xml:space="preserve">N [symbols], </w:t>
            </w:r>
          </w:p>
          <w:p w:rsidR="007946FA" w:rsidRDefault="009A4DF9">
            <w:pPr>
              <w:spacing w:before="120" w:after="120"/>
              <w:rPr>
                <w:rFonts w:eastAsia="Batang"/>
                <w:b/>
                <w:color w:val="000000"/>
                <w:sz w:val="20"/>
                <w:lang w:eastAsia="en-US"/>
              </w:rPr>
            </w:pPr>
            <w:r>
              <w:rPr>
                <w:rFonts w:eastAsia="Batang"/>
                <w:b/>
                <w:color w:val="000000"/>
                <w:sz w:val="20"/>
                <w:lang w:eastAsia="en-US"/>
              </w:rPr>
              <w:t xml:space="preserve">if </w:t>
            </w:r>
            <w:r>
              <w:rPr>
                <w:rFonts w:eastAsia="Batang"/>
                <w:b/>
                <w:i/>
                <w:iCs/>
                <w:color w:val="000000"/>
                <w:sz w:val="20"/>
                <w:lang w:eastAsia="en-US"/>
              </w:rPr>
              <w:t>processingType2Enabled</w:t>
            </w:r>
            <w:r>
              <w:rPr>
                <w:rFonts w:eastAsia="Batang"/>
                <w:b/>
                <w:color w:val="000000"/>
                <w:sz w:val="20"/>
                <w:lang w:eastAsia="en-US"/>
              </w:rPr>
              <w:t xml:space="preserve"> of </w:t>
            </w:r>
            <w:r>
              <w:rPr>
                <w:rFonts w:eastAsia="Batang"/>
                <w:b/>
                <w:i/>
                <w:iCs/>
                <w:color w:val="000000"/>
                <w:sz w:val="20"/>
                <w:lang w:eastAsia="en-US"/>
              </w:rPr>
              <w:t>PDSCH-</w:t>
            </w:r>
            <w:proofErr w:type="spellStart"/>
            <w:r>
              <w:rPr>
                <w:rFonts w:eastAsia="Batang"/>
                <w:b/>
                <w:i/>
                <w:iCs/>
                <w:color w:val="000000"/>
                <w:sz w:val="20"/>
                <w:lang w:eastAsia="en-US"/>
              </w:rPr>
              <w:t>ServingCellConfig</w:t>
            </w:r>
            <w:proofErr w:type="spellEnd"/>
            <w:r>
              <w:rPr>
                <w:rFonts w:eastAsia="Batang"/>
                <w:b/>
                <w:color w:val="000000"/>
                <w:sz w:val="20"/>
                <w:lang w:eastAsia="en-US"/>
              </w:rPr>
              <w:t xml:space="preserve"> is set to enable</w:t>
            </w:r>
          </w:p>
        </w:tc>
        <w:tc>
          <w:tcPr>
            <w:tcW w:w="1489" w:type="dxa"/>
          </w:tcPr>
          <w:p w:rsidR="007946FA" w:rsidRDefault="009A4DF9">
            <w:pPr>
              <w:spacing w:before="120" w:after="120"/>
              <w:rPr>
                <w:rFonts w:eastAsia="Batang"/>
                <w:b/>
                <w:color w:val="000000"/>
                <w:sz w:val="20"/>
                <w:lang w:eastAsia="en-US"/>
              </w:rPr>
            </w:pPr>
            <w:r>
              <w:rPr>
                <w:rFonts w:eastAsia="Batang"/>
                <w:b/>
                <w:color w:val="000000"/>
                <w:sz w:val="20"/>
                <w:lang w:eastAsia="en-US"/>
              </w:rPr>
              <w:t xml:space="preserve">N [symbols], </w:t>
            </w:r>
          </w:p>
          <w:p w:rsidR="007946FA" w:rsidRDefault="009A4DF9">
            <w:pPr>
              <w:spacing w:before="120" w:after="120"/>
              <w:rPr>
                <w:rFonts w:eastAsia="Batang"/>
                <w:b/>
                <w:color w:val="000000"/>
                <w:sz w:val="20"/>
                <w:lang w:eastAsia="en-US"/>
              </w:rPr>
            </w:pPr>
            <w:r>
              <w:rPr>
                <w:rFonts w:eastAsia="Batang"/>
                <w:b/>
                <w:color w:val="000000"/>
                <w:sz w:val="20"/>
                <w:lang w:eastAsia="en-US"/>
              </w:rPr>
              <w:t>otherwise</w:t>
            </w:r>
          </w:p>
        </w:tc>
      </w:tr>
      <w:tr w:rsidR="007946FA">
        <w:trPr>
          <w:jc w:val="center"/>
        </w:trPr>
        <w:tc>
          <w:tcPr>
            <w:tcW w:w="330" w:type="dxa"/>
            <w:vAlign w:val="center"/>
          </w:tcPr>
          <w:p w:rsidR="007946FA" w:rsidRDefault="009A4DF9">
            <w:pPr>
              <w:pStyle w:val="TAC"/>
              <w:spacing w:before="120" w:after="120"/>
              <w:rPr>
                <w:rFonts w:ascii="Times New Roman" w:hAnsi="Times New Roman"/>
                <w:sz w:val="20"/>
              </w:rPr>
            </w:pPr>
            <w:r>
              <w:rPr>
                <w:rFonts w:ascii="Times New Roman" w:hAnsi="Times New Roman"/>
                <w:sz w:val="20"/>
              </w:rPr>
              <w:t>0</w:t>
            </w:r>
          </w:p>
        </w:tc>
        <w:tc>
          <w:tcPr>
            <w:tcW w:w="6364" w:type="dxa"/>
          </w:tcPr>
          <w:p w:rsidR="007946FA" w:rsidRDefault="009A4DF9">
            <w:pPr>
              <w:spacing w:before="120" w:after="120"/>
            </w:pPr>
            <w:r>
              <w:t>5</w:t>
            </w:r>
          </w:p>
        </w:tc>
        <w:tc>
          <w:tcPr>
            <w:tcW w:w="1489" w:type="dxa"/>
          </w:tcPr>
          <w:p w:rsidR="007946FA" w:rsidRDefault="009A4DF9">
            <w:pPr>
              <w:spacing w:before="120" w:after="120"/>
            </w:pPr>
            <w:r>
              <w:t>10</w:t>
            </w:r>
          </w:p>
        </w:tc>
      </w:tr>
      <w:tr w:rsidR="007946FA">
        <w:trPr>
          <w:jc w:val="center"/>
        </w:trPr>
        <w:tc>
          <w:tcPr>
            <w:tcW w:w="330" w:type="dxa"/>
            <w:vAlign w:val="center"/>
          </w:tcPr>
          <w:p w:rsidR="007946FA" w:rsidRDefault="009A4DF9">
            <w:pPr>
              <w:pStyle w:val="TAC"/>
              <w:spacing w:before="120" w:after="120"/>
              <w:rPr>
                <w:rFonts w:ascii="Times New Roman" w:hAnsi="Times New Roman"/>
                <w:sz w:val="20"/>
              </w:rPr>
            </w:pPr>
            <w:r>
              <w:rPr>
                <w:rFonts w:ascii="Times New Roman" w:hAnsi="Times New Roman"/>
                <w:sz w:val="20"/>
              </w:rPr>
              <w:t>1</w:t>
            </w:r>
          </w:p>
        </w:tc>
        <w:tc>
          <w:tcPr>
            <w:tcW w:w="6364" w:type="dxa"/>
          </w:tcPr>
          <w:p w:rsidR="007946FA" w:rsidRDefault="009A4DF9">
            <w:pPr>
              <w:spacing w:before="120" w:after="120"/>
            </w:pPr>
            <w:r>
              <w:t>5.5</w:t>
            </w:r>
          </w:p>
        </w:tc>
        <w:tc>
          <w:tcPr>
            <w:tcW w:w="1489" w:type="dxa"/>
          </w:tcPr>
          <w:p w:rsidR="007946FA" w:rsidRDefault="009A4DF9">
            <w:pPr>
              <w:spacing w:before="120" w:after="120"/>
            </w:pPr>
            <w:r>
              <w:t>12</w:t>
            </w:r>
          </w:p>
        </w:tc>
      </w:tr>
      <w:tr w:rsidR="007946FA">
        <w:trPr>
          <w:jc w:val="center"/>
        </w:trPr>
        <w:tc>
          <w:tcPr>
            <w:tcW w:w="330" w:type="dxa"/>
            <w:vAlign w:val="center"/>
          </w:tcPr>
          <w:p w:rsidR="007946FA" w:rsidRDefault="009A4DF9">
            <w:pPr>
              <w:pStyle w:val="TAC"/>
              <w:spacing w:before="120" w:after="120"/>
              <w:rPr>
                <w:rFonts w:ascii="Times New Roman" w:hAnsi="Times New Roman"/>
                <w:sz w:val="20"/>
              </w:rPr>
            </w:pPr>
            <w:r>
              <w:rPr>
                <w:rFonts w:ascii="Times New Roman" w:hAnsi="Times New Roman"/>
                <w:sz w:val="20"/>
              </w:rPr>
              <w:t>2</w:t>
            </w:r>
          </w:p>
        </w:tc>
        <w:tc>
          <w:tcPr>
            <w:tcW w:w="6364" w:type="dxa"/>
          </w:tcPr>
          <w:p w:rsidR="007946FA" w:rsidRDefault="009A4DF9">
            <w:pPr>
              <w:spacing w:before="120" w:after="120"/>
            </w:pPr>
            <w:r>
              <w:t>11</w:t>
            </w:r>
          </w:p>
        </w:tc>
        <w:tc>
          <w:tcPr>
            <w:tcW w:w="1489" w:type="dxa"/>
          </w:tcPr>
          <w:p w:rsidR="007946FA" w:rsidRDefault="009A4DF9">
            <w:pPr>
              <w:spacing w:before="120" w:after="120"/>
            </w:pPr>
            <w:r>
              <w:t>22</w:t>
            </w:r>
          </w:p>
        </w:tc>
      </w:tr>
      <w:tr w:rsidR="007946FA">
        <w:trPr>
          <w:jc w:val="center"/>
        </w:trPr>
        <w:tc>
          <w:tcPr>
            <w:tcW w:w="330" w:type="dxa"/>
            <w:vAlign w:val="center"/>
          </w:tcPr>
          <w:p w:rsidR="007946FA" w:rsidRDefault="009A4DF9">
            <w:pPr>
              <w:pStyle w:val="TAC"/>
              <w:spacing w:before="120" w:after="120"/>
              <w:rPr>
                <w:rFonts w:ascii="Times New Roman" w:hAnsi="Times New Roman"/>
                <w:sz w:val="20"/>
              </w:rPr>
            </w:pPr>
            <w:r>
              <w:rPr>
                <w:rFonts w:ascii="Times New Roman" w:hAnsi="Times New Roman"/>
                <w:sz w:val="20"/>
              </w:rPr>
              <w:t>3</w:t>
            </w:r>
          </w:p>
        </w:tc>
        <w:tc>
          <w:tcPr>
            <w:tcW w:w="6364" w:type="dxa"/>
          </w:tcPr>
          <w:p w:rsidR="007946FA" w:rsidRDefault="007946FA">
            <w:pPr>
              <w:spacing w:before="120" w:after="120"/>
            </w:pPr>
          </w:p>
        </w:tc>
        <w:tc>
          <w:tcPr>
            <w:tcW w:w="1489" w:type="dxa"/>
          </w:tcPr>
          <w:p w:rsidR="007946FA" w:rsidRDefault="009A4DF9">
            <w:pPr>
              <w:spacing w:before="120" w:after="120"/>
            </w:pPr>
            <w:r>
              <w:t>25</w:t>
            </w:r>
          </w:p>
        </w:tc>
      </w:tr>
    </w:tbl>
    <w:p w:rsidR="007946FA" w:rsidRDefault="009A4DF9">
      <w:pPr>
        <w:spacing w:before="120" w:after="120" w:line="260" w:lineRule="auto"/>
        <w:rPr>
          <w:sz w:val="20"/>
        </w:rPr>
      </w:pPr>
      <w:r>
        <w:t xml:space="preserve"> </w:t>
      </w:r>
    </w:p>
    <w:p w:rsidR="007946FA" w:rsidRDefault="007946FA">
      <w:pPr>
        <w:spacing w:beforeLines="0" w:afterLines="0"/>
        <w:jc w:val="left"/>
      </w:pPr>
    </w:p>
    <w:sectPr w:rsidR="007946FA">
      <w:headerReference w:type="even" r:id="rId13"/>
      <w:headerReference w:type="default" r:id="rId14"/>
      <w:footerReference w:type="even" r:id="rId15"/>
      <w:footerReference w:type="default" r:id="rId16"/>
      <w:headerReference w:type="first" r:id="rId17"/>
      <w:footerReference w:type="first" r:id="rId18"/>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082B" w:rsidRDefault="00E3082B">
      <w:pPr>
        <w:spacing w:before="120" w:after="120" w:line="240" w:lineRule="auto"/>
      </w:pPr>
      <w:r>
        <w:separator/>
      </w:r>
    </w:p>
  </w:endnote>
  <w:endnote w:type="continuationSeparator" w:id="0">
    <w:p w:rsidR="00E3082B" w:rsidRDefault="00E3082B">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Microsoft YaHei UI">
    <w:panose1 w:val="020B0503020204020204"/>
    <w:charset w:val="86"/>
    <w:family w:val="swiss"/>
    <w:pitch w:val="variable"/>
    <w:sig w:usb0="80000287" w:usb1="28CF3C52" w:usb2="00000016" w:usb3="00000000" w:csb0="0004001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宋体"/>
    <w:charset w:val="86"/>
    <w:family w:val="modern"/>
    <w:pitch w:val="default"/>
    <w:sig w:usb0="00000000" w:usb1="00000000" w:usb2="00000010" w:usb3="00000000" w:csb0="00040000" w:csb1="00000000"/>
  </w:font>
  <w:font w:name="Yu Gothic Medium">
    <w:altName w:val="MS UI Gothic"/>
    <w:charset w:val="80"/>
    <w:family w:val="swiss"/>
    <w:pitch w:val="default"/>
    <w:sig w:usb0="00000000" w:usb1="00000000" w:usb2="00000016"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46FA" w:rsidRDefault="007946FA">
    <w:pPr>
      <w:pStyle w:val="a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46FA" w:rsidRDefault="009A4DF9">
    <w:pPr>
      <w:pStyle w:val="a6"/>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946FA" w:rsidRDefault="009A4DF9">
                          <w:pPr>
                            <w:pStyle w:val="a6"/>
                            <w:spacing w:before="120" w:after="120"/>
                          </w:pPr>
                          <w:r>
                            <w:rPr>
                              <w:rFonts w:hint="eastAsia"/>
                            </w:rPr>
                            <w:fldChar w:fldCharType="begin"/>
                          </w:r>
                          <w:r>
                            <w:rPr>
                              <w:rFonts w:hint="eastAsia"/>
                            </w:rPr>
                            <w:instrText xml:space="preserve"> PAGE  \* MERGEFORMAT </w:instrText>
                          </w:r>
                          <w:r>
                            <w:rPr>
                              <w:rFonts w:hint="eastAsia"/>
                            </w:rPr>
                            <w:fldChar w:fldCharType="separate"/>
                          </w:r>
                          <w:r w:rsidR="007E5057">
                            <w:rPr>
                              <w:noProof/>
                            </w:rPr>
                            <w:t>9</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7946FA" w:rsidRDefault="009A4DF9">
                    <w:pPr>
                      <w:pStyle w:val="a6"/>
                      <w:spacing w:before="120" w:after="120"/>
                    </w:pPr>
                    <w:r>
                      <w:rPr>
                        <w:rFonts w:hint="eastAsia"/>
                      </w:rPr>
                      <w:fldChar w:fldCharType="begin"/>
                    </w:r>
                    <w:r>
                      <w:rPr>
                        <w:rFonts w:hint="eastAsia"/>
                      </w:rPr>
                      <w:instrText xml:space="preserve"> PAGE  \* MERGEFORMAT </w:instrText>
                    </w:r>
                    <w:r>
                      <w:rPr>
                        <w:rFonts w:hint="eastAsia"/>
                      </w:rPr>
                      <w:fldChar w:fldCharType="separate"/>
                    </w:r>
                    <w:r w:rsidR="007E5057">
                      <w:rPr>
                        <w:noProof/>
                      </w:rPr>
                      <w:t>9</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46FA" w:rsidRDefault="007946FA">
    <w:pPr>
      <w:pStyle w:val="a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082B" w:rsidRDefault="00E3082B">
      <w:pPr>
        <w:spacing w:before="120" w:after="120" w:line="240" w:lineRule="auto"/>
      </w:pPr>
      <w:r>
        <w:separator/>
      </w:r>
    </w:p>
  </w:footnote>
  <w:footnote w:type="continuationSeparator" w:id="0">
    <w:p w:rsidR="00E3082B" w:rsidRDefault="00E3082B">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46FA" w:rsidRDefault="007946FA">
    <w:pPr>
      <w:pStyle w:val="a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46FA" w:rsidRDefault="007946FA">
    <w:pPr>
      <w:pStyle w:val="a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46FA" w:rsidRDefault="007946FA">
    <w:pPr>
      <w:pStyle w:val="a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val="0"/>
        <w:iCs w:val="0"/>
        <w:sz w:val="21"/>
        <w:szCs w:val="21"/>
      </w:rPr>
    </w:lvl>
  </w:abstractNum>
  <w:abstractNum w:abstractNumId="1">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4"/>
        <w:szCs w:val="24"/>
        <w:lang w:val="en-US"/>
      </w:rPr>
    </w:lvl>
    <w:lvl w:ilvl="1">
      <w:start w:val="1"/>
      <w:numFmt w:val="decimal"/>
      <w:pStyle w:val="2"/>
      <w:suff w:val="nothing"/>
      <w:lvlText w:val="%1.%2  "/>
      <w:lvlJc w:val="left"/>
      <w:pPr>
        <w:ind w:left="993" w:firstLine="0"/>
      </w:pPr>
      <w:rPr>
        <w:rFonts w:ascii="Times New Roman" w:hAnsi="Times New Roman" w:cs="Times New Roman" w:hint="default"/>
        <w:b/>
        <w:bCs/>
        <w:i w:val="0"/>
        <w:iCs w:val="0"/>
        <w:caps w:val="0"/>
        <w:smallCaps w:val="0"/>
        <w:strike w:val="0"/>
        <w:dstrike w:val="0"/>
        <w:vanish w:val="0"/>
        <w:color w:val="000000"/>
        <w:spacing w:val="0"/>
        <w:kern w:val="0"/>
        <w:position w:val="0"/>
        <w:sz w:val="22"/>
        <w:szCs w:val="22"/>
        <w:u w:val="none"/>
        <w:vertAlign w:val="baseline"/>
      </w:rPr>
    </w:lvl>
    <w:lvl w:ilvl="2">
      <w:start w:val="1"/>
      <w:numFmt w:val="decimal"/>
      <w:pStyle w:val="3"/>
      <w:suff w:val="nothing"/>
      <w:lvlText w:val="%1.%2.%3  "/>
      <w:lvlJc w:val="left"/>
      <w:pPr>
        <w:ind w:left="426"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nsid w:val="0D67560A"/>
    <w:multiLevelType w:val="multilevel"/>
    <w:tmpl w:val="0D67560A"/>
    <w:lvl w:ilvl="0">
      <w:start w:val="1"/>
      <w:numFmt w:val="decimalZero"/>
      <w:pStyle w:val="NewParagraphStyle"/>
      <w:lvlText w:val="[00%1]"/>
      <w:lvlJc w:val="left"/>
      <w:pPr>
        <w:tabs>
          <w:tab w:val="left" w:pos="1080"/>
        </w:tabs>
        <w:ind w:left="0" w:firstLine="0"/>
      </w:pPr>
      <w:rPr>
        <w:rFonts w:ascii="Times New Roman" w:hAnsi="Times New Roman" w:cs="Times New Roman" w:hint="default"/>
        <w:b/>
        <w:i w:val="0"/>
        <w:color w:val="FFFFFF" w:themeColor="background1"/>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1FF44AF6"/>
    <w:multiLevelType w:val="singleLevel"/>
    <w:tmpl w:val="1FF44AF6"/>
    <w:lvl w:ilvl="0">
      <w:start w:val="1"/>
      <w:numFmt w:val="bullet"/>
      <w:lvlText w:val=""/>
      <w:lvlJc w:val="left"/>
      <w:pPr>
        <w:ind w:left="420" w:hanging="420"/>
      </w:pPr>
      <w:rPr>
        <w:rFonts w:ascii="Wingdings" w:hAnsi="Wingdings" w:hint="default"/>
      </w:rPr>
    </w:lvl>
  </w:abstractNum>
  <w:abstractNum w:abstractNumId="6">
    <w:nsid w:val="22B53A26"/>
    <w:multiLevelType w:val="multilevel"/>
    <w:tmpl w:val="22B53A26"/>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24BF6A4D"/>
    <w:multiLevelType w:val="multilevel"/>
    <w:tmpl w:val="24BF6A4D"/>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500E58A"/>
    <w:multiLevelType w:val="singleLevel"/>
    <w:tmpl w:val="2500E58A"/>
    <w:lvl w:ilvl="0">
      <w:start w:val="1"/>
      <w:numFmt w:val="bullet"/>
      <w:lvlText w:val=""/>
      <w:lvlJc w:val="left"/>
      <w:pPr>
        <w:ind w:left="420" w:hanging="420"/>
      </w:pPr>
      <w:rPr>
        <w:rFonts w:ascii="Wingdings" w:hAnsi="Wingdings" w:hint="default"/>
      </w:rPr>
    </w:lvl>
  </w:abstractNum>
  <w:abstractNum w:abstractNumId="9">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11">
    <w:nsid w:val="4AFE978E"/>
    <w:multiLevelType w:val="singleLevel"/>
    <w:tmpl w:val="4AFE978E"/>
    <w:lvl w:ilvl="0">
      <w:start w:val="1"/>
      <w:numFmt w:val="bullet"/>
      <w:lvlText w:val=""/>
      <w:lvlJc w:val="left"/>
      <w:pPr>
        <w:ind w:left="420" w:hanging="420"/>
      </w:pPr>
      <w:rPr>
        <w:rFonts w:ascii="Wingdings" w:hAnsi="Wingdings" w:hint="default"/>
      </w:rPr>
    </w:lvl>
  </w:abstractNum>
  <w:abstractNum w:abstractNumId="12">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3">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3"/>
  </w:num>
  <w:num w:numId="2">
    <w:abstractNumId w:val="0"/>
  </w:num>
  <w:num w:numId="3">
    <w:abstractNumId w:val="2"/>
  </w:num>
  <w:num w:numId="4">
    <w:abstractNumId w:val="13"/>
  </w:num>
  <w:num w:numId="5">
    <w:abstractNumId w:val="1"/>
  </w:num>
  <w:num w:numId="6">
    <w:abstractNumId w:val="12"/>
  </w:num>
  <w:num w:numId="7">
    <w:abstractNumId w:val="9"/>
  </w:num>
  <w:num w:numId="8">
    <w:abstractNumId w:val="4"/>
  </w:num>
  <w:num w:numId="9">
    <w:abstractNumId w:val="10"/>
  </w:num>
  <w:num w:numId="10">
    <w:abstractNumId w:val="6"/>
  </w:num>
  <w:num w:numId="11">
    <w:abstractNumId w:val="7"/>
  </w:num>
  <w:num w:numId="12">
    <w:abstractNumId w:val="11"/>
  </w:num>
  <w:num w:numId="13">
    <w:abstractNumId w:val="8"/>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3DC"/>
    <w:rsid w:val="00012E89"/>
    <w:rsid w:val="00013735"/>
    <w:rsid w:val="00015154"/>
    <w:rsid w:val="00015BFB"/>
    <w:rsid w:val="00015EDB"/>
    <w:rsid w:val="000227CE"/>
    <w:rsid w:val="00026E93"/>
    <w:rsid w:val="00042E39"/>
    <w:rsid w:val="0004491B"/>
    <w:rsid w:val="0005277F"/>
    <w:rsid w:val="00053E53"/>
    <w:rsid w:val="00064D22"/>
    <w:rsid w:val="00080105"/>
    <w:rsid w:val="00086E99"/>
    <w:rsid w:val="0009751D"/>
    <w:rsid w:val="000A0061"/>
    <w:rsid w:val="000A2163"/>
    <w:rsid w:val="000A346B"/>
    <w:rsid w:val="000A6B3B"/>
    <w:rsid w:val="000B5454"/>
    <w:rsid w:val="000B63CC"/>
    <w:rsid w:val="000C4927"/>
    <w:rsid w:val="000C7C50"/>
    <w:rsid w:val="000D26FB"/>
    <w:rsid w:val="000E501F"/>
    <w:rsid w:val="000F65FF"/>
    <w:rsid w:val="000F72AD"/>
    <w:rsid w:val="001034DA"/>
    <w:rsid w:val="0010617D"/>
    <w:rsid w:val="00111793"/>
    <w:rsid w:val="001163CA"/>
    <w:rsid w:val="001452CB"/>
    <w:rsid w:val="001506E9"/>
    <w:rsid w:val="00166DD7"/>
    <w:rsid w:val="00170E4A"/>
    <w:rsid w:val="00172A27"/>
    <w:rsid w:val="0019443E"/>
    <w:rsid w:val="001B30B0"/>
    <w:rsid w:val="001B6A16"/>
    <w:rsid w:val="001C396E"/>
    <w:rsid w:val="001C68B6"/>
    <w:rsid w:val="001E68D2"/>
    <w:rsid w:val="00200427"/>
    <w:rsid w:val="002040EC"/>
    <w:rsid w:val="00204BEB"/>
    <w:rsid w:val="00205F77"/>
    <w:rsid w:val="002113E9"/>
    <w:rsid w:val="00217072"/>
    <w:rsid w:val="002217CD"/>
    <w:rsid w:val="002254E5"/>
    <w:rsid w:val="002349AB"/>
    <w:rsid w:val="00254F7B"/>
    <w:rsid w:val="00266EB2"/>
    <w:rsid w:val="0026734A"/>
    <w:rsid w:val="00272E7B"/>
    <w:rsid w:val="00291E13"/>
    <w:rsid w:val="00292BDC"/>
    <w:rsid w:val="002A1851"/>
    <w:rsid w:val="002B3F85"/>
    <w:rsid w:val="002B4EB7"/>
    <w:rsid w:val="002B532D"/>
    <w:rsid w:val="002E66E8"/>
    <w:rsid w:val="002F25AA"/>
    <w:rsid w:val="003013FB"/>
    <w:rsid w:val="00303048"/>
    <w:rsid w:val="00315E32"/>
    <w:rsid w:val="0033143E"/>
    <w:rsid w:val="00331B1C"/>
    <w:rsid w:val="00331EF2"/>
    <w:rsid w:val="00334743"/>
    <w:rsid w:val="00354570"/>
    <w:rsid w:val="00367434"/>
    <w:rsid w:val="00367EF9"/>
    <w:rsid w:val="00370C23"/>
    <w:rsid w:val="00371CBB"/>
    <w:rsid w:val="00375A07"/>
    <w:rsid w:val="003766C6"/>
    <w:rsid w:val="00377BC5"/>
    <w:rsid w:val="00380742"/>
    <w:rsid w:val="00396ADB"/>
    <w:rsid w:val="003A103D"/>
    <w:rsid w:val="003A7E56"/>
    <w:rsid w:val="003B1149"/>
    <w:rsid w:val="003B217C"/>
    <w:rsid w:val="003C31D2"/>
    <w:rsid w:val="003D1DD7"/>
    <w:rsid w:val="003E38AE"/>
    <w:rsid w:val="003E4BBB"/>
    <w:rsid w:val="004173AB"/>
    <w:rsid w:val="004265D0"/>
    <w:rsid w:val="004326F4"/>
    <w:rsid w:val="004418C4"/>
    <w:rsid w:val="00441FB9"/>
    <w:rsid w:val="00452AB6"/>
    <w:rsid w:val="00453986"/>
    <w:rsid w:val="0045623B"/>
    <w:rsid w:val="00461AA7"/>
    <w:rsid w:val="0046721D"/>
    <w:rsid w:val="00476112"/>
    <w:rsid w:val="00477D6E"/>
    <w:rsid w:val="00496216"/>
    <w:rsid w:val="004A5821"/>
    <w:rsid w:val="004C0057"/>
    <w:rsid w:val="004C05FA"/>
    <w:rsid w:val="004C1151"/>
    <w:rsid w:val="004C7FE3"/>
    <w:rsid w:val="004F1990"/>
    <w:rsid w:val="004F342B"/>
    <w:rsid w:val="004F7324"/>
    <w:rsid w:val="00503141"/>
    <w:rsid w:val="00517339"/>
    <w:rsid w:val="005212D2"/>
    <w:rsid w:val="005228C9"/>
    <w:rsid w:val="00522A39"/>
    <w:rsid w:val="005420CA"/>
    <w:rsid w:val="005436CE"/>
    <w:rsid w:val="005439D4"/>
    <w:rsid w:val="00546231"/>
    <w:rsid w:val="005650A3"/>
    <w:rsid w:val="00566FDE"/>
    <w:rsid w:val="005802EF"/>
    <w:rsid w:val="005833B2"/>
    <w:rsid w:val="00583697"/>
    <w:rsid w:val="00584CB8"/>
    <w:rsid w:val="0058704C"/>
    <w:rsid w:val="00592F27"/>
    <w:rsid w:val="00597ADE"/>
    <w:rsid w:val="005A233A"/>
    <w:rsid w:val="005B065E"/>
    <w:rsid w:val="005C068A"/>
    <w:rsid w:val="005C7F61"/>
    <w:rsid w:val="005D14DB"/>
    <w:rsid w:val="005E6D49"/>
    <w:rsid w:val="005F1A12"/>
    <w:rsid w:val="005F3D0F"/>
    <w:rsid w:val="0062153B"/>
    <w:rsid w:val="0062167D"/>
    <w:rsid w:val="00622FAB"/>
    <w:rsid w:val="0062621B"/>
    <w:rsid w:val="00633C6F"/>
    <w:rsid w:val="0063757E"/>
    <w:rsid w:val="006432A2"/>
    <w:rsid w:val="00643612"/>
    <w:rsid w:val="00645E5F"/>
    <w:rsid w:val="006517D3"/>
    <w:rsid w:val="00652B9E"/>
    <w:rsid w:val="00677C91"/>
    <w:rsid w:val="0068648D"/>
    <w:rsid w:val="00694163"/>
    <w:rsid w:val="006965CC"/>
    <w:rsid w:val="006970AA"/>
    <w:rsid w:val="006A072C"/>
    <w:rsid w:val="006B10CB"/>
    <w:rsid w:val="006B63E2"/>
    <w:rsid w:val="006C415B"/>
    <w:rsid w:val="006C61BF"/>
    <w:rsid w:val="006D3CB8"/>
    <w:rsid w:val="006D42B1"/>
    <w:rsid w:val="006D4A36"/>
    <w:rsid w:val="006E69D1"/>
    <w:rsid w:val="006F0B4C"/>
    <w:rsid w:val="006F24DA"/>
    <w:rsid w:val="00711D48"/>
    <w:rsid w:val="00713810"/>
    <w:rsid w:val="007166E8"/>
    <w:rsid w:val="0074089D"/>
    <w:rsid w:val="007476DD"/>
    <w:rsid w:val="00781710"/>
    <w:rsid w:val="007946FA"/>
    <w:rsid w:val="00795FC2"/>
    <w:rsid w:val="007A0C1E"/>
    <w:rsid w:val="007A24B9"/>
    <w:rsid w:val="007A5CFF"/>
    <w:rsid w:val="007B0734"/>
    <w:rsid w:val="007B2FE4"/>
    <w:rsid w:val="007B379C"/>
    <w:rsid w:val="007C6A0A"/>
    <w:rsid w:val="007E5057"/>
    <w:rsid w:val="007E53B8"/>
    <w:rsid w:val="007E54D9"/>
    <w:rsid w:val="007F5FF3"/>
    <w:rsid w:val="007F6B9D"/>
    <w:rsid w:val="007F7EAB"/>
    <w:rsid w:val="008026B7"/>
    <w:rsid w:val="00812554"/>
    <w:rsid w:val="00817DE9"/>
    <w:rsid w:val="00830ED1"/>
    <w:rsid w:val="00847916"/>
    <w:rsid w:val="00847C97"/>
    <w:rsid w:val="00850802"/>
    <w:rsid w:val="00856229"/>
    <w:rsid w:val="00862777"/>
    <w:rsid w:val="008632D8"/>
    <w:rsid w:val="008650A2"/>
    <w:rsid w:val="0087307A"/>
    <w:rsid w:val="0087435E"/>
    <w:rsid w:val="008776C3"/>
    <w:rsid w:val="00880E89"/>
    <w:rsid w:val="00894AD9"/>
    <w:rsid w:val="008A0205"/>
    <w:rsid w:val="008A3027"/>
    <w:rsid w:val="008B7017"/>
    <w:rsid w:val="008B7CB0"/>
    <w:rsid w:val="008B7DB1"/>
    <w:rsid w:val="008C1A97"/>
    <w:rsid w:val="008C3050"/>
    <w:rsid w:val="008C329B"/>
    <w:rsid w:val="008C72D3"/>
    <w:rsid w:val="008C753B"/>
    <w:rsid w:val="008D1D47"/>
    <w:rsid w:val="008D230F"/>
    <w:rsid w:val="008D38A0"/>
    <w:rsid w:val="008D4CC1"/>
    <w:rsid w:val="008D54B2"/>
    <w:rsid w:val="008E0B96"/>
    <w:rsid w:val="008E587D"/>
    <w:rsid w:val="008E617E"/>
    <w:rsid w:val="008F11DE"/>
    <w:rsid w:val="0090147B"/>
    <w:rsid w:val="00901B21"/>
    <w:rsid w:val="00902230"/>
    <w:rsid w:val="00930332"/>
    <w:rsid w:val="00931643"/>
    <w:rsid w:val="00953CDE"/>
    <w:rsid w:val="009578F7"/>
    <w:rsid w:val="0096044C"/>
    <w:rsid w:val="009807AF"/>
    <w:rsid w:val="00992CAA"/>
    <w:rsid w:val="0099436F"/>
    <w:rsid w:val="009944AA"/>
    <w:rsid w:val="009A364C"/>
    <w:rsid w:val="009A4DF9"/>
    <w:rsid w:val="009D1C4D"/>
    <w:rsid w:val="009D1E4F"/>
    <w:rsid w:val="009E2616"/>
    <w:rsid w:val="009E3CEF"/>
    <w:rsid w:val="00A027EF"/>
    <w:rsid w:val="00A02943"/>
    <w:rsid w:val="00A06031"/>
    <w:rsid w:val="00A12F88"/>
    <w:rsid w:val="00A14FF2"/>
    <w:rsid w:val="00A15E2F"/>
    <w:rsid w:val="00A4166A"/>
    <w:rsid w:val="00A46CC4"/>
    <w:rsid w:val="00A4786D"/>
    <w:rsid w:val="00A57F9E"/>
    <w:rsid w:val="00A62103"/>
    <w:rsid w:val="00A70A28"/>
    <w:rsid w:val="00A805AB"/>
    <w:rsid w:val="00A878AE"/>
    <w:rsid w:val="00A92636"/>
    <w:rsid w:val="00A941B0"/>
    <w:rsid w:val="00AA6E04"/>
    <w:rsid w:val="00AD4752"/>
    <w:rsid w:val="00AE5669"/>
    <w:rsid w:val="00AF7C15"/>
    <w:rsid w:val="00B60EDF"/>
    <w:rsid w:val="00B66332"/>
    <w:rsid w:val="00B771D3"/>
    <w:rsid w:val="00B81A6F"/>
    <w:rsid w:val="00B85674"/>
    <w:rsid w:val="00B875C5"/>
    <w:rsid w:val="00B9484C"/>
    <w:rsid w:val="00BA4952"/>
    <w:rsid w:val="00BA715F"/>
    <w:rsid w:val="00BC22AE"/>
    <w:rsid w:val="00BD47B2"/>
    <w:rsid w:val="00BD52A6"/>
    <w:rsid w:val="00BD6309"/>
    <w:rsid w:val="00BE5EFB"/>
    <w:rsid w:val="00BE641D"/>
    <w:rsid w:val="00BF08AC"/>
    <w:rsid w:val="00BF1E7C"/>
    <w:rsid w:val="00BF4B0E"/>
    <w:rsid w:val="00C039ED"/>
    <w:rsid w:val="00C134B6"/>
    <w:rsid w:val="00C137DB"/>
    <w:rsid w:val="00C166BC"/>
    <w:rsid w:val="00C239A8"/>
    <w:rsid w:val="00C27740"/>
    <w:rsid w:val="00C37341"/>
    <w:rsid w:val="00C406CC"/>
    <w:rsid w:val="00C56E6B"/>
    <w:rsid w:val="00C637DC"/>
    <w:rsid w:val="00C774C8"/>
    <w:rsid w:val="00CA1DBD"/>
    <w:rsid w:val="00CA6701"/>
    <w:rsid w:val="00CB2B6E"/>
    <w:rsid w:val="00CB7131"/>
    <w:rsid w:val="00CC4532"/>
    <w:rsid w:val="00CC5BD4"/>
    <w:rsid w:val="00CD3761"/>
    <w:rsid w:val="00CE1AD7"/>
    <w:rsid w:val="00CE456A"/>
    <w:rsid w:val="00D01D40"/>
    <w:rsid w:val="00D07944"/>
    <w:rsid w:val="00D115F3"/>
    <w:rsid w:val="00D20A97"/>
    <w:rsid w:val="00D23CE0"/>
    <w:rsid w:val="00D26B1F"/>
    <w:rsid w:val="00D34BD5"/>
    <w:rsid w:val="00D40D43"/>
    <w:rsid w:val="00D50681"/>
    <w:rsid w:val="00D50800"/>
    <w:rsid w:val="00D5574F"/>
    <w:rsid w:val="00D62C07"/>
    <w:rsid w:val="00D70ECB"/>
    <w:rsid w:val="00D85AC8"/>
    <w:rsid w:val="00D96EA4"/>
    <w:rsid w:val="00DA5F51"/>
    <w:rsid w:val="00DB013A"/>
    <w:rsid w:val="00DB0ACF"/>
    <w:rsid w:val="00DB6BD7"/>
    <w:rsid w:val="00DC0F8B"/>
    <w:rsid w:val="00DD4B55"/>
    <w:rsid w:val="00DE5D6D"/>
    <w:rsid w:val="00E06B21"/>
    <w:rsid w:val="00E2140B"/>
    <w:rsid w:val="00E3082B"/>
    <w:rsid w:val="00E31E1F"/>
    <w:rsid w:val="00E40E07"/>
    <w:rsid w:val="00E56DD3"/>
    <w:rsid w:val="00E61B28"/>
    <w:rsid w:val="00E62A3D"/>
    <w:rsid w:val="00E67314"/>
    <w:rsid w:val="00E77887"/>
    <w:rsid w:val="00E85B8C"/>
    <w:rsid w:val="00E903BA"/>
    <w:rsid w:val="00EA4E8D"/>
    <w:rsid w:val="00EA62E5"/>
    <w:rsid w:val="00EA76D3"/>
    <w:rsid w:val="00EB29BB"/>
    <w:rsid w:val="00EB3ED9"/>
    <w:rsid w:val="00EC0827"/>
    <w:rsid w:val="00EF6E23"/>
    <w:rsid w:val="00F01154"/>
    <w:rsid w:val="00F25E74"/>
    <w:rsid w:val="00F4095D"/>
    <w:rsid w:val="00F40E52"/>
    <w:rsid w:val="00F60223"/>
    <w:rsid w:val="00F765F4"/>
    <w:rsid w:val="00F958CC"/>
    <w:rsid w:val="00F97C0B"/>
    <w:rsid w:val="00FA3BED"/>
    <w:rsid w:val="00FA552B"/>
    <w:rsid w:val="00FA62E6"/>
    <w:rsid w:val="00FB5ABE"/>
    <w:rsid w:val="00FD2DE4"/>
    <w:rsid w:val="00FE01EF"/>
    <w:rsid w:val="00FE4365"/>
    <w:rsid w:val="00FF1E19"/>
    <w:rsid w:val="00FF2B35"/>
    <w:rsid w:val="01166C39"/>
    <w:rsid w:val="011C748B"/>
    <w:rsid w:val="01307DB8"/>
    <w:rsid w:val="01764F01"/>
    <w:rsid w:val="019E0494"/>
    <w:rsid w:val="01BC6EAA"/>
    <w:rsid w:val="01BD387A"/>
    <w:rsid w:val="01EA1306"/>
    <w:rsid w:val="01ED62FC"/>
    <w:rsid w:val="01FD3C72"/>
    <w:rsid w:val="020311E8"/>
    <w:rsid w:val="022371D7"/>
    <w:rsid w:val="024D6B6A"/>
    <w:rsid w:val="02585A0D"/>
    <w:rsid w:val="026B46B1"/>
    <w:rsid w:val="029B04E7"/>
    <w:rsid w:val="02B53888"/>
    <w:rsid w:val="02B66FEF"/>
    <w:rsid w:val="03073BDC"/>
    <w:rsid w:val="032134E9"/>
    <w:rsid w:val="033F44DC"/>
    <w:rsid w:val="037B5FB5"/>
    <w:rsid w:val="03915DEB"/>
    <w:rsid w:val="03985ACE"/>
    <w:rsid w:val="03D4716A"/>
    <w:rsid w:val="04130FE4"/>
    <w:rsid w:val="042900C9"/>
    <w:rsid w:val="04860DC7"/>
    <w:rsid w:val="04A45057"/>
    <w:rsid w:val="04EE0CCB"/>
    <w:rsid w:val="05010D84"/>
    <w:rsid w:val="05301D9F"/>
    <w:rsid w:val="0555228E"/>
    <w:rsid w:val="055870D1"/>
    <w:rsid w:val="056C3AED"/>
    <w:rsid w:val="058A1330"/>
    <w:rsid w:val="059D1E39"/>
    <w:rsid w:val="05E078B3"/>
    <w:rsid w:val="06355762"/>
    <w:rsid w:val="064035FC"/>
    <w:rsid w:val="066F1ED1"/>
    <w:rsid w:val="06D01934"/>
    <w:rsid w:val="070C599D"/>
    <w:rsid w:val="07250881"/>
    <w:rsid w:val="072B5A2B"/>
    <w:rsid w:val="07322F8B"/>
    <w:rsid w:val="07587973"/>
    <w:rsid w:val="075E42FF"/>
    <w:rsid w:val="077D0583"/>
    <w:rsid w:val="077E373B"/>
    <w:rsid w:val="079724D0"/>
    <w:rsid w:val="07A3082E"/>
    <w:rsid w:val="07E06E6D"/>
    <w:rsid w:val="07EA2457"/>
    <w:rsid w:val="082A352F"/>
    <w:rsid w:val="084343C9"/>
    <w:rsid w:val="084D0ADD"/>
    <w:rsid w:val="084E1E18"/>
    <w:rsid w:val="08581907"/>
    <w:rsid w:val="088E2DBB"/>
    <w:rsid w:val="089D5DBC"/>
    <w:rsid w:val="08B05670"/>
    <w:rsid w:val="08C349D1"/>
    <w:rsid w:val="08C805D7"/>
    <w:rsid w:val="08CC0D13"/>
    <w:rsid w:val="09082337"/>
    <w:rsid w:val="092D0CAE"/>
    <w:rsid w:val="093D6246"/>
    <w:rsid w:val="094A5FC4"/>
    <w:rsid w:val="0993533A"/>
    <w:rsid w:val="09B32D80"/>
    <w:rsid w:val="09BE4947"/>
    <w:rsid w:val="09F67CD5"/>
    <w:rsid w:val="0A1739BB"/>
    <w:rsid w:val="0A7B50B4"/>
    <w:rsid w:val="0A8A3FFF"/>
    <w:rsid w:val="0B373144"/>
    <w:rsid w:val="0B3D5147"/>
    <w:rsid w:val="0B6B20A7"/>
    <w:rsid w:val="0B9E71DF"/>
    <w:rsid w:val="0BB427D1"/>
    <w:rsid w:val="0BCD5C26"/>
    <w:rsid w:val="0BF10670"/>
    <w:rsid w:val="0BF711B3"/>
    <w:rsid w:val="0C26616A"/>
    <w:rsid w:val="0C68761B"/>
    <w:rsid w:val="0C6F272A"/>
    <w:rsid w:val="0C9036C8"/>
    <w:rsid w:val="0C921354"/>
    <w:rsid w:val="0C9D30C2"/>
    <w:rsid w:val="0CA126F2"/>
    <w:rsid w:val="0CBC30ED"/>
    <w:rsid w:val="0CEA509E"/>
    <w:rsid w:val="0D2F3891"/>
    <w:rsid w:val="0D426E1A"/>
    <w:rsid w:val="0D9D65F4"/>
    <w:rsid w:val="0DEE7CA5"/>
    <w:rsid w:val="0E005225"/>
    <w:rsid w:val="0E172BD0"/>
    <w:rsid w:val="0E347579"/>
    <w:rsid w:val="0E6A1ECE"/>
    <w:rsid w:val="0E727239"/>
    <w:rsid w:val="0E8F0168"/>
    <w:rsid w:val="0E9B4F32"/>
    <w:rsid w:val="0EC34966"/>
    <w:rsid w:val="0F0B4FFE"/>
    <w:rsid w:val="0F123F4C"/>
    <w:rsid w:val="0F1E67DB"/>
    <w:rsid w:val="0F342589"/>
    <w:rsid w:val="0F9861DB"/>
    <w:rsid w:val="0FA67E91"/>
    <w:rsid w:val="0FD80B60"/>
    <w:rsid w:val="0FDB5B48"/>
    <w:rsid w:val="100D6816"/>
    <w:rsid w:val="10860503"/>
    <w:rsid w:val="10A50104"/>
    <w:rsid w:val="10A85FA8"/>
    <w:rsid w:val="10AE3B4F"/>
    <w:rsid w:val="10B658BE"/>
    <w:rsid w:val="10BA5ACA"/>
    <w:rsid w:val="10C92880"/>
    <w:rsid w:val="10FA22E3"/>
    <w:rsid w:val="113B07A3"/>
    <w:rsid w:val="115B3410"/>
    <w:rsid w:val="117A531D"/>
    <w:rsid w:val="119D7849"/>
    <w:rsid w:val="11AC1F75"/>
    <w:rsid w:val="122658B9"/>
    <w:rsid w:val="1242135C"/>
    <w:rsid w:val="1256212E"/>
    <w:rsid w:val="12AE3906"/>
    <w:rsid w:val="12C76FC6"/>
    <w:rsid w:val="12CB14EC"/>
    <w:rsid w:val="12D00DD7"/>
    <w:rsid w:val="13344428"/>
    <w:rsid w:val="133C5CE2"/>
    <w:rsid w:val="133F535B"/>
    <w:rsid w:val="13660260"/>
    <w:rsid w:val="136C3D77"/>
    <w:rsid w:val="137959EC"/>
    <w:rsid w:val="13834312"/>
    <w:rsid w:val="139D335C"/>
    <w:rsid w:val="13A1683F"/>
    <w:rsid w:val="13C2790D"/>
    <w:rsid w:val="141B6583"/>
    <w:rsid w:val="14400B3F"/>
    <w:rsid w:val="1442596B"/>
    <w:rsid w:val="144714E3"/>
    <w:rsid w:val="146A0337"/>
    <w:rsid w:val="14AC00B9"/>
    <w:rsid w:val="14D55B5C"/>
    <w:rsid w:val="14DA3DA1"/>
    <w:rsid w:val="14FC2402"/>
    <w:rsid w:val="1505370E"/>
    <w:rsid w:val="15284EB8"/>
    <w:rsid w:val="155F3495"/>
    <w:rsid w:val="15BB7E2E"/>
    <w:rsid w:val="164B2296"/>
    <w:rsid w:val="16CC5263"/>
    <w:rsid w:val="17025890"/>
    <w:rsid w:val="17155857"/>
    <w:rsid w:val="173B456E"/>
    <w:rsid w:val="177755DF"/>
    <w:rsid w:val="17950508"/>
    <w:rsid w:val="17C72718"/>
    <w:rsid w:val="18537599"/>
    <w:rsid w:val="18551679"/>
    <w:rsid w:val="188D68E8"/>
    <w:rsid w:val="189C69D9"/>
    <w:rsid w:val="18A72928"/>
    <w:rsid w:val="18C87C77"/>
    <w:rsid w:val="18F90C9A"/>
    <w:rsid w:val="19010C43"/>
    <w:rsid w:val="19013AC7"/>
    <w:rsid w:val="19084C73"/>
    <w:rsid w:val="194A0457"/>
    <w:rsid w:val="194F6F37"/>
    <w:rsid w:val="196018AD"/>
    <w:rsid w:val="196E5824"/>
    <w:rsid w:val="19AF5AFD"/>
    <w:rsid w:val="19BF7943"/>
    <w:rsid w:val="1A054259"/>
    <w:rsid w:val="1A097942"/>
    <w:rsid w:val="1A431C6F"/>
    <w:rsid w:val="1ACB6909"/>
    <w:rsid w:val="1B2B6940"/>
    <w:rsid w:val="1B5838BD"/>
    <w:rsid w:val="1B5F69A7"/>
    <w:rsid w:val="1B7F6005"/>
    <w:rsid w:val="1BA05608"/>
    <w:rsid w:val="1BAF4E35"/>
    <w:rsid w:val="1BAF6DD1"/>
    <w:rsid w:val="1BE82D8F"/>
    <w:rsid w:val="1C0F5C4A"/>
    <w:rsid w:val="1C132CB9"/>
    <w:rsid w:val="1C177FB2"/>
    <w:rsid w:val="1C346C57"/>
    <w:rsid w:val="1CAA2901"/>
    <w:rsid w:val="1CB92F89"/>
    <w:rsid w:val="1CCC26CA"/>
    <w:rsid w:val="1D133E21"/>
    <w:rsid w:val="1D3A10D4"/>
    <w:rsid w:val="1D53497D"/>
    <w:rsid w:val="1D6041FB"/>
    <w:rsid w:val="1D61520F"/>
    <w:rsid w:val="1D786BCA"/>
    <w:rsid w:val="1D805936"/>
    <w:rsid w:val="1DA83A0D"/>
    <w:rsid w:val="1DDF2ACE"/>
    <w:rsid w:val="1E5D3C53"/>
    <w:rsid w:val="1E6D25EE"/>
    <w:rsid w:val="1E94181D"/>
    <w:rsid w:val="1E9D6342"/>
    <w:rsid w:val="1EBF09C1"/>
    <w:rsid w:val="1ECD4B11"/>
    <w:rsid w:val="1ED879BC"/>
    <w:rsid w:val="1EED420F"/>
    <w:rsid w:val="1EF17B6F"/>
    <w:rsid w:val="1F082190"/>
    <w:rsid w:val="1F303978"/>
    <w:rsid w:val="1F6170A9"/>
    <w:rsid w:val="1F6200DE"/>
    <w:rsid w:val="1F652C38"/>
    <w:rsid w:val="1F9C5BBE"/>
    <w:rsid w:val="1FE14460"/>
    <w:rsid w:val="20200CA4"/>
    <w:rsid w:val="202D21C3"/>
    <w:rsid w:val="203063E1"/>
    <w:rsid w:val="204E6676"/>
    <w:rsid w:val="205C6F65"/>
    <w:rsid w:val="205F334B"/>
    <w:rsid w:val="20834B1A"/>
    <w:rsid w:val="20AA7DFE"/>
    <w:rsid w:val="20CB576A"/>
    <w:rsid w:val="20D06E12"/>
    <w:rsid w:val="20DC4C14"/>
    <w:rsid w:val="20F33E96"/>
    <w:rsid w:val="210634E6"/>
    <w:rsid w:val="21241A3D"/>
    <w:rsid w:val="212440E3"/>
    <w:rsid w:val="215416B9"/>
    <w:rsid w:val="21822343"/>
    <w:rsid w:val="2194141D"/>
    <w:rsid w:val="2195668B"/>
    <w:rsid w:val="21A2535F"/>
    <w:rsid w:val="21A9601A"/>
    <w:rsid w:val="21AC0BE7"/>
    <w:rsid w:val="21BE044A"/>
    <w:rsid w:val="21BE5AD4"/>
    <w:rsid w:val="21CA2BAC"/>
    <w:rsid w:val="224E2FB0"/>
    <w:rsid w:val="22720857"/>
    <w:rsid w:val="22C84A78"/>
    <w:rsid w:val="23081A49"/>
    <w:rsid w:val="23696DA2"/>
    <w:rsid w:val="23A82A04"/>
    <w:rsid w:val="23B54B12"/>
    <w:rsid w:val="23C52CE6"/>
    <w:rsid w:val="23D11AFC"/>
    <w:rsid w:val="24210188"/>
    <w:rsid w:val="243066C8"/>
    <w:rsid w:val="24452B40"/>
    <w:rsid w:val="24582DBC"/>
    <w:rsid w:val="245C52F8"/>
    <w:rsid w:val="2463385E"/>
    <w:rsid w:val="24B3612C"/>
    <w:rsid w:val="24CB3B1A"/>
    <w:rsid w:val="24DC7AA4"/>
    <w:rsid w:val="250D568B"/>
    <w:rsid w:val="25134332"/>
    <w:rsid w:val="25191F5C"/>
    <w:rsid w:val="251E5D80"/>
    <w:rsid w:val="254C3941"/>
    <w:rsid w:val="25572F6C"/>
    <w:rsid w:val="256555F8"/>
    <w:rsid w:val="257E508F"/>
    <w:rsid w:val="25AA2ADA"/>
    <w:rsid w:val="25BF0A19"/>
    <w:rsid w:val="25CA37BB"/>
    <w:rsid w:val="25CB1963"/>
    <w:rsid w:val="25E06614"/>
    <w:rsid w:val="261A61EB"/>
    <w:rsid w:val="26206BEB"/>
    <w:rsid w:val="267E150F"/>
    <w:rsid w:val="26BF5712"/>
    <w:rsid w:val="26C46931"/>
    <w:rsid w:val="26F173AA"/>
    <w:rsid w:val="26F24A28"/>
    <w:rsid w:val="26F71EC7"/>
    <w:rsid w:val="27164A92"/>
    <w:rsid w:val="274120CE"/>
    <w:rsid w:val="27593DCB"/>
    <w:rsid w:val="276D22A6"/>
    <w:rsid w:val="27805ED2"/>
    <w:rsid w:val="27AB7429"/>
    <w:rsid w:val="27B806C7"/>
    <w:rsid w:val="27F46C2F"/>
    <w:rsid w:val="27F713BD"/>
    <w:rsid w:val="280B7DBC"/>
    <w:rsid w:val="280D0ABD"/>
    <w:rsid w:val="281418B3"/>
    <w:rsid w:val="285C053E"/>
    <w:rsid w:val="28641BC7"/>
    <w:rsid w:val="28706B14"/>
    <w:rsid w:val="28795D57"/>
    <w:rsid w:val="2898475F"/>
    <w:rsid w:val="28CB2F20"/>
    <w:rsid w:val="290A7633"/>
    <w:rsid w:val="2945677B"/>
    <w:rsid w:val="296A164B"/>
    <w:rsid w:val="299711A3"/>
    <w:rsid w:val="29FA7F26"/>
    <w:rsid w:val="2A0F0262"/>
    <w:rsid w:val="2A11490E"/>
    <w:rsid w:val="2A24123C"/>
    <w:rsid w:val="2A2B07D5"/>
    <w:rsid w:val="2A62300C"/>
    <w:rsid w:val="2A7903F8"/>
    <w:rsid w:val="2A9E41A6"/>
    <w:rsid w:val="2AB62FA0"/>
    <w:rsid w:val="2AD176E8"/>
    <w:rsid w:val="2B0F311A"/>
    <w:rsid w:val="2B4440F9"/>
    <w:rsid w:val="2B774832"/>
    <w:rsid w:val="2BC93350"/>
    <w:rsid w:val="2BCA1C44"/>
    <w:rsid w:val="2BE1364E"/>
    <w:rsid w:val="2C0A1E9D"/>
    <w:rsid w:val="2C4101B0"/>
    <w:rsid w:val="2C4735A9"/>
    <w:rsid w:val="2C5312D1"/>
    <w:rsid w:val="2C727714"/>
    <w:rsid w:val="2C9B39D4"/>
    <w:rsid w:val="2CA1029C"/>
    <w:rsid w:val="2CDB2A32"/>
    <w:rsid w:val="2CE74D9A"/>
    <w:rsid w:val="2CE94FBB"/>
    <w:rsid w:val="2D036243"/>
    <w:rsid w:val="2D11052F"/>
    <w:rsid w:val="2D2713FE"/>
    <w:rsid w:val="2D644464"/>
    <w:rsid w:val="2DAA1531"/>
    <w:rsid w:val="2DD31482"/>
    <w:rsid w:val="2DED4837"/>
    <w:rsid w:val="2DF81D7C"/>
    <w:rsid w:val="2DFC12C6"/>
    <w:rsid w:val="2E592BD6"/>
    <w:rsid w:val="2E9F709C"/>
    <w:rsid w:val="2EA32F29"/>
    <w:rsid w:val="2ED53BA8"/>
    <w:rsid w:val="2EED0A13"/>
    <w:rsid w:val="2F031089"/>
    <w:rsid w:val="2F1251F2"/>
    <w:rsid w:val="2F65609A"/>
    <w:rsid w:val="2FAE7CFE"/>
    <w:rsid w:val="2FBD09F9"/>
    <w:rsid w:val="30660B82"/>
    <w:rsid w:val="30816B28"/>
    <w:rsid w:val="30962F3E"/>
    <w:rsid w:val="309F648F"/>
    <w:rsid w:val="30AA51DE"/>
    <w:rsid w:val="30B43BCB"/>
    <w:rsid w:val="30D17E68"/>
    <w:rsid w:val="30E43B67"/>
    <w:rsid w:val="30FF2795"/>
    <w:rsid w:val="310E3D65"/>
    <w:rsid w:val="3164591C"/>
    <w:rsid w:val="317F78A7"/>
    <w:rsid w:val="3199741D"/>
    <w:rsid w:val="31A561FB"/>
    <w:rsid w:val="31AA2223"/>
    <w:rsid w:val="31C32453"/>
    <w:rsid w:val="31C63526"/>
    <w:rsid w:val="31FD180E"/>
    <w:rsid w:val="3214373A"/>
    <w:rsid w:val="32586AD3"/>
    <w:rsid w:val="327F30CF"/>
    <w:rsid w:val="329A6ACE"/>
    <w:rsid w:val="32AB75FA"/>
    <w:rsid w:val="32C64BD3"/>
    <w:rsid w:val="334F3544"/>
    <w:rsid w:val="33834A37"/>
    <w:rsid w:val="33A253D1"/>
    <w:rsid w:val="33FF73F9"/>
    <w:rsid w:val="34371266"/>
    <w:rsid w:val="345B1306"/>
    <w:rsid w:val="348D3D32"/>
    <w:rsid w:val="34CB6483"/>
    <w:rsid w:val="34EC39C4"/>
    <w:rsid w:val="34EE2CC1"/>
    <w:rsid w:val="3505548D"/>
    <w:rsid w:val="35191B59"/>
    <w:rsid w:val="35997ED3"/>
    <w:rsid w:val="35B0594E"/>
    <w:rsid w:val="35B344D1"/>
    <w:rsid w:val="35C47CF3"/>
    <w:rsid w:val="35D5780F"/>
    <w:rsid w:val="360673D5"/>
    <w:rsid w:val="360B1D73"/>
    <w:rsid w:val="360B7EE7"/>
    <w:rsid w:val="361F3323"/>
    <w:rsid w:val="364A298F"/>
    <w:rsid w:val="364A7B2B"/>
    <w:rsid w:val="3659312E"/>
    <w:rsid w:val="3681117A"/>
    <w:rsid w:val="36854C1B"/>
    <w:rsid w:val="36E93760"/>
    <w:rsid w:val="37212DC5"/>
    <w:rsid w:val="3784394E"/>
    <w:rsid w:val="379B41C4"/>
    <w:rsid w:val="37F25734"/>
    <w:rsid w:val="380A0B96"/>
    <w:rsid w:val="38337F5B"/>
    <w:rsid w:val="385135F5"/>
    <w:rsid w:val="385F665C"/>
    <w:rsid w:val="388E6551"/>
    <w:rsid w:val="38AE3BB0"/>
    <w:rsid w:val="38D739DA"/>
    <w:rsid w:val="38DC5505"/>
    <w:rsid w:val="391F7D60"/>
    <w:rsid w:val="392C1BF2"/>
    <w:rsid w:val="392E58B6"/>
    <w:rsid w:val="393C332E"/>
    <w:rsid w:val="39496AE3"/>
    <w:rsid w:val="3985660B"/>
    <w:rsid w:val="39BB13DA"/>
    <w:rsid w:val="39DB06B3"/>
    <w:rsid w:val="3A127976"/>
    <w:rsid w:val="3A1704BF"/>
    <w:rsid w:val="3A7E5091"/>
    <w:rsid w:val="3AC2467B"/>
    <w:rsid w:val="3AC253ED"/>
    <w:rsid w:val="3ACB5746"/>
    <w:rsid w:val="3AD258E7"/>
    <w:rsid w:val="3AE826D9"/>
    <w:rsid w:val="3B047F30"/>
    <w:rsid w:val="3B3664CC"/>
    <w:rsid w:val="3B673648"/>
    <w:rsid w:val="3B9F5CB3"/>
    <w:rsid w:val="3BB20883"/>
    <w:rsid w:val="3BF5659F"/>
    <w:rsid w:val="3C134C38"/>
    <w:rsid w:val="3C394599"/>
    <w:rsid w:val="3C635BF2"/>
    <w:rsid w:val="3C7B540C"/>
    <w:rsid w:val="3C8C0B9E"/>
    <w:rsid w:val="3CE82456"/>
    <w:rsid w:val="3D0527AD"/>
    <w:rsid w:val="3D1D3E8C"/>
    <w:rsid w:val="3D7830E2"/>
    <w:rsid w:val="3D9F080E"/>
    <w:rsid w:val="3DA8275C"/>
    <w:rsid w:val="3DAD7029"/>
    <w:rsid w:val="3DDE6765"/>
    <w:rsid w:val="3DF77E46"/>
    <w:rsid w:val="3E39525D"/>
    <w:rsid w:val="3E441C7D"/>
    <w:rsid w:val="3E7F0554"/>
    <w:rsid w:val="3ECB2614"/>
    <w:rsid w:val="3F064C17"/>
    <w:rsid w:val="3F104E7C"/>
    <w:rsid w:val="3F1E19C9"/>
    <w:rsid w:val="3F7009A7"/>
    <w:rsid w:val="3F8D2B60"/>
    <w:rsid w:val="3FC956FF"/>
    <w:rsid w:val="400131B8"/>
    <w:rsid w:val="40151C98"/>
    <w:rsid w:val="402B196F"/>
    <w:rsid w:val="40375763"/>
    <w:rsid w:val="404C2A57"/>
    <w:rsid w:val="406B12D1"/>
    <w:rsid w:val="40903A47"/>
    <w:rsid w:val="409C0D37"/>
    <w:rsid w:val="40A36A71"/>
    <w:rsid w:val="40CB3E39"/>
    <w:rsid w:val="40D07704"/>
    <w:rsid w:val="40EA5ADE"/>
    <w:rsid w:val="410E4736"/>
    <w:rsid w:val="411C0B17"/>
    <w:rsid w:val="414D38DC"/>
    <w:rsid w:val="4169226D"/>
    <w:rsid w:val="417A1EF8"/>
    <w:rsid w:val="419752E1"/>
    <w:rsid w:val="41A14CA0"/>
    <w:rsid w:val="41BC286E"/>
    <w:rsid w:val="41C577BA"/>
    <w:rsid w:val="41D3631F"/>
    <w:rsid w:val="41F46181"/>
    <w:rsid w:val="41F466FD"/>
    <w:rsid w:val="42216DBB"/>
    <w:rsid w:val="422B0BD2"/>
    <w:rsid w:val="427E2C9C"/>
    <w:rsid w:val="428434A1"/>
    <w:rsid w:val="42A67A24"/>
    <w:rsid w:val="42AA6FA8"/>
    <w:rsid w:val="42B84DF7"/>
    <w:rsid w:val="42D846B9"/>
    <w:rsid w:val="43015D68"/>
    <w:rsid w:val="432B156A"/>
    <w:rsid w:val="43337F14"/>
    <w:rsid w:val="433817F8"/>
    <w:rsid w:val="43534E6C"/>
    <w:rsid w:val="43625625"/>
    <w:rsid w:val="43B0194A"/>
    <w:rsid w:val="43B97E64"/>
    <w:rsid w:val="43D54F80"/>
    <w:rsid w:val="44096344"/>
    <w:rsid w:val="440D5045"/>
    <w:rsid w:val="4466378D"/>
    <w:rsid w:val="44945448"/>
    <w:rsid w:val="44F5724A"/>
    <w:rsid w:val="454B31E9"/>
    <w:rsid w:val="4555581D"/>
    <w:rsid w:val="457602B0"/>
    <w:rsid w:val="45BE6191"/>
    <w:rsid w:val="45BF679F"/>
    <w:rsid w:val="45FE24FC"/>
    <w:rsid w:val="460C5979"/>
    <w:rsid w:val="46AC250E"/>
    <w:rsid w:val="46C56CAD"/>
    <w:rsid w:val="46E90846"/>
    <w:rsid w:val="46FF61C2"/>
    <w:rsid w:val="473430FD"/>
    <w:rsid w:val="4740667C"/>
    <w:rsid w:val="47672D4D"/>
    <w:rsid w:val="4776027E"/>
    <w:rsid w:val="47783DDD"/>
    <w:rsid w:val="47C01792"/>
    <w:rsid w:val="47C215CA"/>
    <w:rsid w:val="47D3679D"/>
    <w:rsid w:val="47DA737E"/>
    <w:rsid w:val="47E73D60"/>
    <w:rsid w:val="47F831A1"/>
    <w:rsid w:val="4808150F"/>
    <w:rsid w:val="482E6C55"/>
    <w:rsid w:val="483841CB"/>
    <w:rsid w:val="48655CDB"/>
    <w:rsid w:val="488A4F97"/>
    <w:rsid w:val="48C169FF"/>
    <w:rsid w:val="48C600E6"/>
    <w:rsid w:val="48D321B5"/>
    <w:rsid w:val="48DC6BCF"/>
    <w:rsid w:val="49701211"/>
    <w:rsid w:val="49DD2FA3"/>
    <w:rsid w:val="49E9233D"/>
    <w:rsid w:val="4A2324A9"/>
    <w:rsid w:val="4A2C54FD"/>
    <w:rsid w:val="4A3703C6"/>
    <w:rsid w:val="4AAD1944"/>
    <w:rsid w:val="4AAE33DD"/>
    <w:rsid w:val="4AC31003"/>
    <w:rsid w:val="4AE93159"/>
    <w:rsid w:val="4AF26901"/>
    <w:rsid w:val="4AF8354A"/>
    <w:rsid w:val="4B0B4636"/>
    <w:rsid w:val="4B101FF1"/>
    <w:rsid w:val="4B1F1EB0"/>
    <w:rsid w:val="4B3B3C56"/>
    <w:rsid w:val="4B6F5171"/>
    <w:rsid w:val="4B894E29"/>
    <w:rsid w:val="4B8A38B7"/>
    <w:rsid w:val="4BD0339A"/>
    <w:rsid w:val="4BE255AD"/>
    <w:rsid w:val="4C154D1E"/>
    <w:rsid w:val="4C1E62FB"/>
    <w:rsid w:val="4C247E4A"/>
    <w:rsid w:val="4C496DB3"/>
    <w:rsid w:val="4C8E2AE9"/>
    <w:rsid w:val="4D2455C6"/>
    <w:rsid w:val="4D462159"/>
    <w:rsid w:val="4D553300"/>
    <w:rsid w:val="4D5C5FAC"/>
    <w:rsid w:val="4D7D6E2D"/>
    <w:rsid w:val="4DA00E6E"/>
    <w:rsid w:val="4DC605B6"/>
    <w:rsid w:val="4DEC0985"/>
    <w:rsid w:val="4DFB4F20"/>
    <w:rsid w:val="4E27683A"/>
    <w:rsid w:val="4EC74CC4"/>
    <w:rsid w:val="4EDB34FF"/>
    <w:rsid w:val="4EF32FFF"/>
    <w:rsid w:val="4F232A9C"/>
    <w:rsid w:val="4F2765B1"/>
    <w:rsid w:val="4F285975"/>
    <w:rsid w:val="4F5E2A8B"/>
    <w:rsid w:val="4F800800"/>
    <w:rsid w:val="4F8E43A5"/>
    <w:rsid w:val="4FBF79AC"/>
    <w:rsid w:val="4FE30CD5"/>
    <w:rsid w:val="50290C55"/>
    <w:rsid w:val="50520EBB"/>
    <w:rsid w:val="50607024"/>
    <w:rsid w:val="506A4F14"/>
    <w:rsid w:val="50701CEF"/>
    <w:rsid w:val="50751061"/>
    <w:rsid w:val="507C5FAD"/>
    <w:rsid w:val="507E3A43"/>
    <w:rsid w:val="50BE2993"/>
    <w:rsid w:val="50D63702"/>
    <w:rsid w:val="50F12C37"/>
    <w:rsid w:val="51101AA1"/>
    <w:rsid w:val="512F1290"/>
    <w:rsid w:val="51796EDE"/>
    <w:rsid w:val="51867298"/>
    <w:rsid w:val="518D4602"/>
    <w:rsid w:val="521936F1"/>
    <w:rsid w:val="52195EDF"/>
    <w:rsid w:val="52313387"/>
    <w:rsid w:val="523C02D8"/>
    <w:rsid w:val="52480238"/>
    <w:rsid w:val="525767B4"/>
    <w:rsid w:val="529357CD"/>
    <w:rsid w:val="529526FD"/>
    <w:rsid w:val="52C542AA"/>
    <w:rsid w:val="52D4333A"/>
    <w:rsid w:val="52E04D27"/>
    <w:rsid w:val="53492294"/>
    <w:rsid w:val="538F551C"/>
    <w:rsid w:val="539A390F"/>
    <w:rsid w:val="53DB3477"/>
    <w:rsid w:val="54181AF3"/>
    <w:rsid w:val="54AF6B42"/>
    <w:rsid w:val="54B205EE"/>
    <w:rsid w:val="54C140CB"/>
    <w:rsid w:val="54E218CB"/>
    <w:rsid w:val="54E44BF8"/>
    <w:rsid w:val="54E80108"/>
    <w:rsid w:val="54FC325C"/>
    <w:rsid w:val="55050D67"/>
    <w:rsid w:val="5510241A"/>
    <w:rsid w:val="559C3368"/>
    <w:rsid w:val="55DD6F2A"/>
    <w:rsid w:val="55F72D1E"/>
    <w:rsid w:val="56022FBC"/>
    <w:rsid w:val="56252A4A"/>
    <w:rsid w:val="562805B1"/>
    <w:rsid w:val="56514CF9"/>
    <w:rsid w:val="56553261"/>
    <w:rsid w:val="565975B0"/>
    <w:rsid w:val="56B41A58"/>
    <w:rsid w:val="56BC356A"/>
    <w:rsid w:val="56D577C5"/>
    <w:rsid w:val="56E23970"/>
    <w:rsid w:val="570856B7"/>
    <w:rsid w:val="573547FD"/>
    <w:rsid w:val="577A3C7D"/>
    <w:rsid w:val="578F220A"/>
    <w:rsid w:val="5798657F"/>
    <w:rsid w:val="57B06157"/>
    <w:rsid w:val="57D503EA"/>
    <w:rsid w:val="57FC07D9"/>
    <w:rsid w:val="58500F22"/>
    <w:rsid w:val="58581669"/>
    <w:rsid w:val="58B82BCC"/>
    <w:rsid w:val="590D1052"/>
    <w:rsid w:val="591C0009"/>
    <w:rsid w:val="594022DC"/>
    <w:rsid w:val="595D7634"/>
    <w:rsid w:val="59610A7F"/>
    <w:rsid w:val="59687D7F"/>
    <w:rsid w:val="59912A3B"/>
    <w:rsid w:val="599C51D2"/>
    <w:rsid w:val="59A353EA"/>
    <w:rsid w:val="59A81F44"/>
    <w:rsid w:val="59A95289"/>
    <w:rsid w:val="59AA2571"/>
    <w:rsid w:val="59B15F48"/>
    <w:rsid w:val="59C600B6"/>
    <w:rsid w:val="59D15A81"/>
    <w:rsid w:val="59F13672"/>
    <w:rsid w:val="5A07523D"/>
    <w:rsid w:val="5A2802D2"/>
    <w:rsid w:val="5A553984"/>
    <w:rsid w:val="5ACF0F3A"/>
    <w:rsid w:val="5AD450DC"/>
    <w:rsid w:val="5AEE752B"/>
    <w:rsid w:val="5B7C1136"/>
    <w:rsid w:val="5B7D506F"/>
    <w:rsid w:val="5BD20414"/>
    <w:rsid w:val="5BEA73B8"/>
    <w:rsid w:val="5BF54BBF"/>
    <w:rsid w:val="5C6B1600"/>
    <w:rsid w:val="5C6D2C5B"/>
    <w:rsid w:val="5C8B39C5"/>
    <w:rsid w:val="5C921AD0"/>
    <w:rsid w:val="5CAF7180"/>
    <w:rsid w:val="5CC77483"/>
    <w:rsid w:val="5CCD5BE1"/>
    <w:rsid w:val="5CD94ADB"/>
    <w:rsid w:val="5CE45D66"/>
    <w:rsid w:val="5D182295"/>
    <w:rsid w:val="5D237020"/>
    <w:rsid w:val="5D3D3693"/>
    <w:rsid w:val="5D5F741C"/>
    <w:rsid w:val="5DAE151D"/>
    <w:rsid w:val="5DC07B62"/>
    <w:rsid w:val="5DFD51DB"/>
    <w:rsid w:val="5E0D36E5"/>
    <w:rsid w:val="5E7510E4"/>
    <w:rsid w:val="5EBD3AB4"/>
    <w:rsid w:val="5ED711BC"/>
    <w:rsid w:val="5F0A3BA8"/>
    <w:rsid w:val="5F1A5A71"/>
    <w:rsid w:val="5F3D3A73"/>
    <w:rsid w:val="5F434754"/>
    <w:rsid w:val="5F9E6C40"/>
    <w:rsid w:val="5FE87018"/>
    <w:rsid w:val="602765D8"/>
    <w:rsid w:val="602F201A"/>
    <w:rsid w:val="605F1B37"/>
    <w:rsid w:val="607A53FE"/>
    <w:rsid w:val="607C3753"/>
    <w:rsid w:val="609578A8"/>
    <w:rsid w:val="60C30855"/>
    <w:rsid w:val="60CC7FFA"/>
    <w:rsid w:val="610B17E6"/>
    <w:rsid w:val="61421EFD"/>
    <w:rsid w:val="615C2588"/>
    <w:rsid w:val="615C5041"/>
    <w:rsid w:val="61800D98"/>
    <w:rsid w:val="61D705BD"/>
    <w:rsid w:val="61DD59E8"/>
    <w:rsid w:val="61E56B7B"/>
    <w:rsid w:val="62420984"/>
    <w:rsid w:val="626C4E5F"/>
    <w:rsid w:val="6271154E"/>
    <w:rsid w:val="627D0863"/>
    <w:rsid w:val="62B70B91"/>
    <w:rsid w:val="63206216"/>
    <w:rsid w:val="634B3A82"/>
    <w:rsid w:val="63523344"/>
    <w:rsid w:val="63560707"/>
    <w:rsid w:val="6357067F"/>
    <w:rsid w:val="63A167BF"/>
    <w:rsid w:val="63D03DEE"/>
    <w:rsid w:val="63DD6E9C"/>
    <w:rsid w:val="63EE4F3F"/>
    <w:rsid w:val="641A2384"/>
    <w:rsid w:val="642167EE"/>
    <w:rsid w:val="64B3138B"/>
    <w:rsid w:val="64CB6601"/>
    <w:rsid w:val="64D008CC"/>
    <w:rsid w:val="64EF3666"/>
    <w:rsid w:val="64FC1880"/>
    <w:rsid w:val="65094EFF"/>
    <w:rsid w:val="651B3798"/>
    <w:rsid w:val="65370CD5"/>
    <w:rsid w:val="65847BBF"/>
    <w:rsid w:val="659C0FAD"/>
    <w:rsid w:val="65B57404"/>
    <w:rsid w:val="65B93A8D"/>
    <w:rsid w:val="65CA1E2C"/>
    <w:rsid w:val="65D975AE"/>
    <w:rsid w:val="661746DD"/>
    <w:rsid w:val="664805B8"/>
    <w:rsid w:val="665E34DC"/>
    <w:rsid w:val="66AC7554"/>
    <w:rsid w:val="66C053F3"/>
    <w:rsid w:val="66CD03F2"/>
    <w:rsid w:val="66CD7C88"/>
    <w:rsid w:val="66D221EE"/>
    <w:rsid w:val="66DA55D7"/>
    <w:rsid w:val="66F82180"/>
    <w:rsid w:val="670F41E0"/>
    <w:rsid w:val="677D25E8"/>
    <w:rsid w:val="678A787F"/>
    <w:rsid w:val="67AD6B3A"/>
    <w:rsid w:val="67BD0300"/>
    <w:rsid w:val="67D325C4"/>
    <w:rsid w:val="67F85BE4"/>
    <w:rsid w:val="68031C5B"/>
    <w:rsid w:val="682616B3"/>
    <w:rsid w:val="682A4EAB"/>
    <w:rsid w:val="68316174"/>
    <w:rsid w:val="684D34F9"/>
    <w:rsid w:val="68D74BD0"/>
    <w:rsid w:val="68F533A3"/>
    <w:rsid w:val="690453B7"/>
    <w:rsid w:val="690B53E9"/>
    <w:rsid w:val="690F418B"/>
    <w:rsid w:val="699323D6"/>
    <w:rsid w:val="69B32313"/>
    <w:rsid w:val="6A007B68"/>
    <w:rsid w:val="6A0409C8"/>
    <w:rsid w:val="6A700D2B"/>
    <w:rsid w:val="6A741183"/>
    <w:rsid w:val="6A7A2736"/>
    <w:rsid w:val="6A7B4B9C"/>
    <w:rsid w:val="6AA651A8"/>
    <w:rsid w:val="6AEB121D"/>
    <w:rsid w:val="6AFB78C4"/>
    <w:rsid w:val="6B004CFA"/>
    <w:rsid w:val="6B120A68"/>
    <w:rsid w:val="6B586E1F"/>
    <w:rsid w:val="6BAF5652"/>
    <w:rsid w:val="6BF63058"/>
    <w:rsid w:val="6C6F4FDA"/>
    <w:rsid w:val="6C89456C"/>
    <w:rsid w:val="6C8F5003"/>
    <w:rsid w:val="6CA35C83"/>
    <w:rsid w:val="6CA52710"/>
    <w:rsid w:val="6CAC58B4"/>
    <w:rsid w:val="6CC34B94"/>
    <w:rsid w:val="6CF2121C"/>
    <w:rsid w:val="6D275EAB"/>
    <w:rsid w:val="6D362B4E"/>
    <w:rsid w:val="6D4A2539"/>
    <w:rsid w:val="6D572C9F"/>
    <w:rsid w:val="6D8352A0"/>
    <w:rsid w:val="6D97094D"/>
    <w:rsid w:val="6DAE632B"/>
    <w:rsid w:val="6DDF3055"/>
    <w:rsid w:val="6DF009F6"/>
    <w:rsid w:val="6E217EA6"/>
    <w:rsid w:val="6E2666BC"/>
    <w:rsid w:val="6E2F175D"/>
    <w:rsid w:val="6E3B7611"/>
    <w:rsid w:val="6E605E8D"/>
    <w:rsid w:val="6E8959F5"/>
    <w:rsid w:val="6EBC6999"/>
    <w:rsid w:val="6EC062B0"/>
    <w:rsid w:val="6EDF5FC3"/>
    <w:rsid w:val="6EF90D33"/>
    <w:rsid w:val="6F3F60AD"/>
    <w:rsid w:val="6F7405D9"/>
    <w:rsid w:val="6F7A5D4F"/>
    <w:rsid w:val="6F901B66"/>
    <w:rsid w:val="6FA629D4"/>
    <w:rsid w:val="6FA70F58"/>
    <w:rsid w:val="6FD10552"/>
    <w:rsid w:val="70014D67"/>
    <w:rsid w:val="70117B8A"/>
    <w:rsid w:val="70360B36"/>
    <w:rsid w:val="703B3228"/>
    <w:rsid w:val="704F39D7"/>
    <w:rsid w:val="707A3942"/>
    <w:rsid w:val="709E0125"/>
    <w:rsid w:val="70BB2EF0"/>
    <w:rsid w:val="70CC6A1F"/>
    <w:rsid w:val="70CE0A84"/>
    <w:rsid w:val="70E10DC3"/>
    <w:rsid w:val="70F054AD"/>
    <w:rsid w:val="71095983"/>
    <w:rsid w:val="71096BD2"/>
    <w:rsid w:val="712D59A6"/>
    <w:rsid w:val="71402F8B"/>
    <w:rsid w:val="71475ADB"/>
    <w:rsid w:val="717140CF"/>
    <w:rsid w:val="718F10F7"/>
    <w:rsid w:val="71D55C91"/>
    <w:rsid w:val="71DE13EC"/>
    <w:rsid w:val="722B37CD"/>
    <w:rsid w:val="72305A9A"/>
    <w:rsid w:val="72427DB1"/>
    <w:rsid w:val="726B260D"/>
    <w:rsid w:val="72B34A69"/>
    <w:rsid w:val="73287A23"/>
    <w:rsid w:val="7331324E"/>
    <w:rsid w:val="733946CF"/>
    <w:rsid w:val="73455C21"/>
    <w:rsid w:val="73710635"/>
    <w:rsid w:val="73D425F7"/>
    <w:rsid w:val="73D6575A"/>
    <w:rsid w:val="73E2217A"/>
    <w:rsid w:val="73E636C1"/>
    <w:rsid w:val="74600E53"/>
    <w:rsid w:val="746A0CB1"/>
    <w:rsid w:val="74712AFB"/>
    <w:rsid w:val="74A31B48"/>
    <w:rsid w:val="74AE4111"/>
    <w:rsid w:val="74BC1C78"/>
    <w:rsid w:val="75035869"/>
    <w:rsid w:val="750A2023"/>
    <w:rsid w:val="75171C24"/>
    <w:rsid w:val="75486E94"/>
    <w:rsid w:val="758D04C2"/>
    <w:rsid w:val="75AD0CCB"/>
    <w:rsid w:val="75F020A1"/>
    <w:rsid w:val="7615032B"/>
    <w:rsid w:val="76655349"/>
    <w:rsid w:val="7676736A"/>
    <w:rsid w:val="768F29EE"/>
    <w:rsid w:val="76926203"/>
    <w:rsid w:val="76933951"/>
    <w:rsid w:val="76FA7939"/>
    <w:rsid w:val="771D661B"/>
    <w:rsid w:val="771F7714"/>
    <w:rsid w:val="77207795"/>
    <w:rsid w:val="773903BD"/>
    <w:rsid w:val="773F662A"/>
    <w:rsid w:val="77617342"/>
    <w:rsid w:val="77890DAA"/>
    <w:rsid w:val="77D835AD"/>
    <w:rsid w:val="77EE2F48"/>
    <w:rsid w:val="784E332E"/>
    <w:rsid w:val="78782A0D"/>
    <w:rsid w:val="78C57EA9"/>
    <w:rsid w:val="791A571A"/>
    <w:rsid w:val="79286132"/>
    <w:rsid w:val="797E392B"/>
    <w:rsid w:val="79A2171F"/>
    <w:rsid w:val="79A252FF"/>
    <w:rsid w:val="79D33056"/>
    <w:rsid w:val="79E119BE"/>
    <w:rsid w:val="79E65B55"/>
    <w:rsid w:val="79E76BC3"/>
    <w:rsid w:val="7A0131C9"/>
    <w:rsid w:val="7A0E722C"/>
    <w:rsid w:val="7A124C14"/>
    <w:rsid w:val="7A475E69"/>
    <w:rsid w:val="7A810C37"/>
    <w:rsid w:val="7AAB2127"/>
    <w:rsid w:val="7ABB10EE"/>
    <w:rsid w:val="7B105707"/>
    <w:rsid w:val="7B302E56"/>
    <w:rsid w:val="7B350C9D"/>
    <w:rsid w:val="7B630771"/>
    <w:rsid w:val="7B7D36B3"/>
    <w:rsid w:val="7B9741C7"/>
    <w:rsid w:val="7BD27B88"/>
    <w:rsid w:val="7C0A1E29"/>
    <w:rsid w:val="7C1E1AF3"/>
    <w:rsid w:val="7C26369C"/>
    <w:rsid w:val="7C311CA7"/>
    <w:rsid w:val="7C3933DF"/>
    <w:rsid w:val="7C4A37AF"/>
    <w:rsid w:val="7C590E02"/>
    <w:rsid w:val="7C9E5A24"/>
    <w:rsid w:val="7CAC00CB"/>
    <w:rsid w:val="7CBE2557"/>
    <w:rsid w:val="7CE73C35"/>
    <w:rsid w:val="7D022178"/>
    <w:rsid w:val="7D575412"/>
    <w:rsid w:val="7D62117D"/>
    <w:rsid w:val="7D7E5CB0"/>
    <w:rsid w:val="7D83197B"/>
    <w:rsid w:val="7DB119C8"/>
    <w:rsid w:val="7DB3208B"/>
    <w:rsid w:val="7DB5193A"/>
    <w:rsid w:val="7DB54254"/>
    <w:rsid w:val="7DD57D75"/>
    <w:rsid w:val="7E181D7D"/>
    <w:rsid w:val="7E3E1EF2"/>
    <w:rsid w:val="7E4B337A"/>
    <w:rsid w:val="7E5E744E"/>
    <w:rsid w:val="7E951513"/>
    <w:rsid w:val="7EA96AC5"/>
    <w:rsid w:val="7EB06086"/>
    <w:rsid w:val="7EC118B4"/>
    <w:rsid w:val="7EC83404"/>
    <w:rsid w:val="7ED01B68"/>
    <w:rsid w:val="7ED60A44"/>
    <w:rsid w:val="7EF74FC9"/>
    <w:rsid w:val="7F3745CA"/>
    <w:rsid w:val="7F5A59DA"/>
    <w:rsid w:val="7F653669"/>
    <w:rsid w:val="7F750737"/>
    <w:rsid w:val="7F846976"/>
    <w:rsid w:val="7FA01201"/>
    <w:rsid w:val="7FB901DB"/>
    <w:rsid w:val="7FBB72CB"/>
    <w:rsid w:val="7FC66F29"/>
    <w:rsid w:val="7FE11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6D6B7-07EA-49D8-A0BF-22C3872CB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Lines="50" w:after="50"/>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qFormat/>
  </w:style>
  <w:style w:type="paragraph" w:styleId="a4">
    <w:name w:val="Body Text"/>
    <w:basedOn w:val="a"/>
    <w:qFormat/>
  </w:style>
  <w:style w:type="paragraph" w:styleId="30">
    <w:name w:val="toc 3"/>
    <w:basedOn w:val="a"/>
    <w:next w:val="a"/>
    <w:uiPriority w:val="99"/>
    <w:unhideWhenUsed/>
    <w:qFormat/>
    <w:pPr>
      <w:adjustRightInd w:val="0"/>
      <w:ind w:leftChars="400" w:left="1282" w:hangingChars="200" w:hanging="442"/>
    </w:pPr>
    <w:rPr>
      <w:b/>
      <w:i/>
      <w:sz w:val="20"/>
    </w:rPr>
  </w:style>
  <w:style w:type="paragraph" w:styleId="a5">
    <w:name w:val="Balloon Text"/>
    <w:basedOn w:val="a"/>
    <w:link w:val="Char0"/>
    <w:uiPriority w:val="99"/>
    <w:semiHidden/>
    <w:unhideWhenUsed/>
    <w:qFormat/>
    <w:pPr>
      <w:spacing w:before="0" w:after="0" w:line="240" w:lineRule="auto"/>
    </w:pPr>
    <w:rPr>
      <w:rFonts w:ascii="Microsoft YaHei UI" w:eastAsia="Microsoft YaHei UI"/>
      <w:sz w:val="18"/>
      <w:szCs w:val="18"/>
    </w:rPr>
  </w:style>
  <w:style w:type="paragraph" w:styleId="a6">
    <w:name w:val="footer"/>
    <w:basedOn w:val="a"/>
    <w:uiPriority w:val="99"/>
    <w:unhideWhenUsed/>
    <w:qFormat/>
    <w:pPr>
      <w:tabs>
        <w:tab w:val="center" w:pos="4153"/>
        <w:tab w:val="right" w:pos="8306"/>
      </w:tabs>
      <w:snapToGrid w:val="0"/>
      <w:jc w:val="left"/>
    </w:pPr>
    <w:rPr>
      <w:sz w:val="18"/>
      <w:szCs w:val="18"/>
    </w:rPr>
  </w:style>
  <w:style w:type="paragraph" w:styleId="a7">
    <w:name w:val="header"/>
    <w:basedOn w:val="a"/>
    <w:link w:val="Char1"/>
    <w:semiHidden/>
    <w:qFormat/>
    <w:pPr>
      <w:tabs>
        <w:tab w:val="center" w:pos="4680"/>
        <w:tab w:val="right" w:pos="9360"/>
      </w:tabs>
      <w:spacing w:before="0" w:after="0" w:line="240" w:lineRule="auto"/>
    </w:pPr>
  </w:style>
  <w:style w:type="paragraph" w:styleId="10">
    <w:name w:val="toc 1"/>
    <w:basedOn w:val="a"/>
    <w:next w:val="a"/>
    <w:uiPriority w:val="39"/>
    <w:unhideWhenUsed/>
    <w:qFormat/>
    <w:pPr>
      <w:tabs>
        <w:tab w:val="decimal" w:pos="0"/>
        <w:tab w:val="right" w:pos="9660"/>
      </w:tabs>
      <w:ind w:rightChars="200" w:right="420"/>
      <w:jc w:val="left"/>
    </w:pPr>
    <w:rPr>
      <w:rFonts w:eastAsiaTheme="minorEastAsia"/>
      <w:b/>
      <w:bCs/>
      <w:i/>
      <w:iCs/>
      <w:sz w:val="20"/>
    </w:rPr>
  </w:style>
  <w:style w:type="paragraph" w:styleId="a8">
    <w:name w:val="List"/>
    <w:basedOn w:val="a"/>
    <w:qFormat/>
    <w:pPr>
      <w:ind w:left="568" w:hanging="284"/>
    </w:pPr>
  </w:style>
  <w:style w:type="paragraph" w:styleId="a9">
    <w:name w:val="table of figures"/>
    <w:basedOn w:val="a"/>
    <w:next w:val="a"/>
    <w:uiPriority w:val="99"/>
    <w:semiHidden/>
    <w:unhideWhenUsed/>
    <w:qFormat/>
    <w:pPr>
      <w:ind w:leftChars="200" w:left="200" w:hangingChars="200" w:hanging="200"/>
    </w:pPr>
  </w:style>
  <w:style w:type="paragraph" w:styleId="20">
    <w:name w:val="toc 2"/>
    <w:basedOn w:val="a"/>
    <w:next w:val="a"/>
    <w:uiPriority w:val="39"/>
    <w:unhideWhenUsed/>
    <w:qFormat/>
    <w:pPr>
      <w:tabs>
        <w:tab w:val="right" w:pos="420"/>
      </w:tabs>
      <w:ind w:leftChars="200" w:left="862" w:hangingChars="200" w:hanging="442"/>
      <w:jc w:val="left"/>
    </w:pPr>
    <w:rPr>
      <w:b/>
      <w:i/>
      <w:sz w:val="20"/>
    </w:rPr>
  </w:style>
  <w:style w:type="paragraph" w:styleId="aa">
    <w:name w:val="Normal (Web)"/>
    <w:basedOn w:val="a"/>
    <w:uiPriority w:val="99"/>
    <w:unhideWhenUsed/>
    <w:qFormat/>
    <w:pPr>
      <w:spacing w:after="0"/>
      <w:jc w:val="left"/>
    </w:pPr>
    <w:rPr>
      <w:rFonts w:ascii="宋体" w:hAnsi="宋体" w:cs="宋体"/>
      <w:sz w:val="24"/>
      <w:szCs w:val="24"/>
    </w:rPr>
  </w:style>
  <w:style w:type="paragraph" w:styleId="ab">
    <w:name w:val="annotation subject"/>
    <w:basedOn w:val="a3"/>
    <w:next w:val="a3"/>
    <w:link w:val="Char2"/>
    <w:uiPriority w:val="99"/>
    <w:semiHidden/>
    <w:unhideWhenUsed/>
    <w:qFormat/>
    <w:pPr>
      <w:spacing w:line="240" w:lineRule="auto"/>
    </w:pPr>
    <w:rPr>
      <w:b/>
      <w:bCs/>
      <w:sz w:val="20"/>
    </w:rPr>
  </w:style>
  <w:style w:type="table" w:styleId="ac">
    <w:name w:val="Table Grid"/>
    <w:basedOn w:val="a1"/>
    <w:uiPriority w:val="9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99"/>
    <w:qFormat/>
    <w:rPr>
      <w:b/>
      <w:sz w:val="20"/>
      <w:szCs w:val="20"/>
      <w:shd w:val="clear" w:color="auto" w:fill="00A65A"/>
    </w:rPr>
  </w:style>
  <w:style w:type="character" w:styleId="ae">
    <w:name w:val="FollowedHyperlink"/>
    <w:basedOn w:val="a0"/>
    <w:uiPriority w:val="99"/>
    <w:semiHidden/>
    <w:unhideWhenUsed/>
    <w:qFormat/>
    <w:rPr>
      <w:color w:val="409EFF"/>
      <w:u w:val="none"/>
    </w:rPr>
  </w:style>
  <w:style w:type="character" w:styleId="HTML">
    <w:name w:val="HTML Definition"/>
    <w:basedOn w:val="a0"/>
    <w:uiPriority w:val="99"/>
    <w:semiHidden/>
    <w:unhideWhenUsed/>
    <w:qFormat/>
    <w:rPr>
      <w:i/>
      <w:shd w:val="clear" w:color="auto" w:fill="FFFFFF"/>
    </w:rPr>
  </w:style>
  <w:style w:type="character" w:styleId="af">
    <w:name w:val="Hyperlink"/>
    <w:basedOn w:val="a0"/>
    <w:uiPriority w:val="99"/>
    <w:unhideWhenUsed/>
    <w:qFormat/>
    <w:rPr>
      <w:color w:val="409EFF"/>
      <w:u w:val="none"/>
    </w:rPr>
  </w:style>
  <w:style w:type="character" w:styleId="HTML0">
    <w:name w:val="HTML Code"/>
    <w:basedOn w:val="a0"/>
    <w:uiPriority w:val="99"/>
    <w:semiHidden/>
    <w:unhideWhenUsed/>
    <w:qFormat/>
    <w:rPr>
      <w:rFonts w:ascii="Consolas" w:eastAsia="Consolas" w:hAnsi="Consolas" w:cs="Consolas" w:hint="default"/>
      <w:color w:val="C7254E"/>
      <w:sz w:val="21"/>
      <w:szCs w:val="21"/>
      <w:shd w:val="clear" w:color="auto" w:fill="F9F2F4"/>
    </w:rPr>
  </w:style>
  <w:style w:type="character" w:styleId="af0">
    <w:name w:val="annotation reference"/>
    <w:basedOn w:val="a0"/>
    <w:uiPriority w:val="99"/>
    <w:semiHidden/>
    <w:unhideWhenUsed/>
    <w:qFormat/>
    <w:rPr>
      <w:sz w:val="16"/>
      <w:szCs w:val="16"/>
    </w:rPr>
  </w:style>
  <w:style w:type="character" w:styleId="HTML1">
    <w:name w:val="HTML Keyboard"/>
    <w:basedOn w:val="a0"/>
    <w:uiPriority w:val="99"/>
    <w:semiHidden/>
    <w:unhideWhenUsed/>
    <w:qFormat/>
    <w:rPr>
      <w:rFonts w:ascii="Consolas" w:eastAsia="Consolas" w:hAnsi="Consolas" w:cs="Consolas"/>
      <w:color w:val="FFFFFF"/>
      <w:sz w:val="21"/>
      <w:szCs w:val="21"/>
      <w:shd w:val="clear" w:color="auto" w:fill="333333"/>
    </w:rPr>
  </w:style>
  <w:style w:type="character" w:styleId="HTML2">
    <w:name w:val="HTML Sample"/>
    <w:basedOn w:val="a0"/>
    <w:uiPriority w:val="99"/>
    <w:semiHidden/>
    <w:unhideWhenUsed/>
    <w:qFormat/>
    <w:rPr>
      <w:rFonts w:ascii="Consolas" w:eastAsia="Consolas" w:hAnsi="Consolas" w:cs="Consolas" w:hint="default"/>
      <w:sz w:val="21"/>
      <w:szCs w:val="21"/>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1">
    <w:name w:val="List Paragraph"/>
    <w:basedOn w:val="a"/>
    <w:uiPriority w:val="34"/>
    <w:qFormat/>
    <w:pPr>
      <w:spacing w:beforeLines="0" w:after="0" w:line="240" w:lineRule="auto"/>
      <w:ind w:left="720"/>
      <w:contextualSpacing/>
    </w:pPr>
    <w:rPr>
      <w:rFonts w:eastAsia="Times New Roman"/>
      <w:sz w:val="24"/>
      <w:szCs w:val="24"/>
    </w:rPr>
  </w:style>
  <w:style w:type="paragraph" w:customStyle="1" w:styleId="11">
    <w:name w:val="样式1"/>
    <w:basedOn w:val="a"/>
    <w:qFormat/>
  </w:style>
  <w:style w:type="paragraph" w:customStyle="1" w:styleId="21">
    <w:name w:val="样式2"/>
    <w:basedOn w:val="a"/>
    <w:qFormat/>
  </w:style>
  <w:style w:type="character" w:customStyle="1" w:styleId="apple-converted-space">
    <w:name w:val="apple-converted-space"/>
    <w:basedOn w:val="a0"/>
    <w:qFormat/>
  </w:style>
  <w:style w:type="character" w:customStyle="1" w:styleId="Char0">
    <w:name w:val="批注框文本 Char"/>
    <w:basedOn w:val="a0"/>
    <w:link w:val="a5"/>
    <w:uiPriority w:val="99"/>
    <w:semiHidden/>
    <w:qFormat/>
    <w:rPr>
      <w:rFonts w:ascii="Microsoft YaHei UI" w:eastAsia="Microsoft YaHei UI"/>
      <w:kern w:val="2"/>
      <w:sz w:val="18"/>
      <w:szCs w:val="18"/>
    </w:rPr>
  </w:style>
  <w:style w:type="character" w:customStyle="1" w:styleId="Char">
    <w:name w:val="批注文字 Char"/>
    <w:basedOn w:val="a0"/>
    <w:link w:val="a3"/>
    <w:semiHidden/>
    <w:qFormat/>
    <w:rPr>
      <w:kern w:val="2"/>
      <w:sz w:val="21"/>
    </w:rPr>
  </w:style>
  <w:style w:type="character" w:customStyle="1" w:styleId="Char2">
    <w:name w:val="批注主题 Char"/>
    <w:basedOn w:val="Char"/>
    <w:link w:val="ab"/>
    <w:uiPriority w:val="99"/>
    <w:semiHidden/>
    <w:qFormat/>
    <w:rPr>
      <w:b/>
      <w:bCs/>
      <w:kern w:val="2"/>
      <w:sz w:val="21"/>
    </w:rPr>
  </w:style>
  <w:style w:type="character" w:customStyle="1" w:styleId="Char1">
    <w:name w:val="页眉 Char"/>
    <w:basedOn w:val="a0"/>
    <w:link w:val="a7"/>
    <w:semiHidden/>
    <w:qFormat/>
    <w:rPr>
      <w:kern w:val="2"/>
      <w:sz w:val="21"/>
    </w:rPr>
  </w:style>
  <w:style w:type="character" w:customStyle="1" w:styleId="badge58">
    <w:name w:val="badge58"/>
    <w:basedOn w:val="a0"/>
    <w:qFormat/>
    <w:rPr>
      <w:b/>
      <w:color w:val="FFFFFF"/>
      <w:sz w:val="24"/>
      <w:szCs w:val="24"/>
      <w:shd w:val="clear" w:color="auto" w:fill="001F3F"/>
    </w:rPr>
  </w:style>
  <w:style w:type="character" w:customStyle="1" w:styleId="hover16">
    <w:name w:val="hover16"/>
    <w:basedOn w:val="a0"/>
    <w:qFormat/>
    <w:rPr>
      <w:shd w:val="clear" w:color="auto" w:fill="EEEEEE"/>
    </w:rPr>
  </w:style>
  <w:style w:type="character" w:customStyle="1" w:styleId="active3">
    <w:name w:val="active3"/>
    <w:basedOn w:val="a0"/>
    <w:qFormat/>
    <w:rPr>
      <w:color w:val="FFFFFF"/>
      <w:shd w:val="clear" w:color="auto" w:fill="006DCC"/>
    </w:rPr>
  </w:style>
  <w:style w:type="character" w:customStyle="1" w:styleId="old">
    <w:name w:val="old"/>
    <w:basedOn w:val="a0"/>
    <w:qFormat/>
    <w:rPr>
      <w:color w:val="999999"/>
    </w:rPr>
  </w:style>
  <w:style w:type="character" w:customStyle="1" w:styleId="via1">
    <w:name w:val="via1"/>
    <w:basedOn w:val="a0"/>
    <w:qFormat/>
    <w:rPr>
      <w:color w:val="959595"/>
    </w:rPr>
  </w:style>
  <w:style w:type="character" w:customStyle="1" w:styleId="keyword1">
    <w:name w:val="keyword1"/>
    <w:basedOn w:val="a0"/>
    <w:qFormat/>
  </w:style>
  <w:style w:type="character" w:customStyle="1" w:styleId="badge57">
    <w:name w:val="badge57"/>
    <w:basedOn w:val="a0"/>
    <w:qFormat/>
    <w:rPr>
      <w:b/>
      <w:color w:val="FFFFFF"/>
      <w:sz w:val="24"/>
      <w:szCs w:val="24"/>
      <w:shd w:val="clear" w:color="auto" w:fill="001F3F"/>
    </w:rPr>
  </w:style>
  <w:style w:type="character" w:customStyle="1" w:styleId="active1">
    <w:name w:val="active1"/>
    <w:basedOn w:val="a0"/>
    <w:qFormat/>
    <w:rPr>
      <w:color w:val="FFFFFF"/>
      <w:shd w:val="clear" w:color="auto" w:fill="006DCC"/>
    </w:rPr>
  </w:style>
  <w:style w:type="character" w:customStyle="1" w:styleId="badge56">
    <w:name w:val="badge56"/>
    <w:basedOn w:val="a0"/>
    <w:qFormat/>
    <w:rPr>
      <w:b/>
      <w:color w:val="FFFFFF"/>
      <w:sz w:val="24"/>
      <w:szCs w:val="24"/>
      <w:shd w:val="clear" w:color="auto" w:fill="001F3F"/>
    </w:rPr>
  </w:style>
  <w:style w:type="character" w:customStyle="1" w:styleId="hover14">
    <w:name w:val="hover14"/>
    <w:basedOn w:val="a0"/>
    <w:qFormat/>
    <w:rPr>
      <w:shd w:val="clear" w:color="auto" w:fill="EEEEEE"/>
    </w:rPr>
  </w:style>
  <w:style w:type="paragraph" w:customStyle="1" w:styleId="12">
    <w:name w:val="修订1"/>
    <w:hidden/>
    <w:uiPriority w:val="99"/>
    <w:semiHidden/>
    <w:qFormat/>
    <w:pPr>
      <w:spacing w:after="0" w:line="240" w:lineRule="auto"/>
    </w:pPr>
    <w:rPr>
      <w:kern w:val="2"/>
      <w:sz w:val="21"/>
    </w:rPr>
  </w:style>
  <w:style w:type="character" w:customStyle="1" w:styleId="hover15">
    <w:name w:val="hover15"/>
    <w:basedOn w:val="a0"/>
    <w:qFormat/>
    <w:rPr>
      <w:shd w:val="clear" w:color="auto" w:fill="EEEEEE"/>
    </w:rPr>
  </w:style>
  <w:style w:type="paragraph" w:customStyle="1" w:styleId="Default">
    <w:name w:val="Default"/>
    <w:uiPriority w:val="99"/>
    <w:unhideWhenUsed/>
    <w:qFormat/>
    <w:pPr>
      <w:widowControl w:val="0"/>
      <w:autoSpaceDE w:val="0"/>
      <w:autoSpaceDN w:val="0"/>
      <w:adjustRightInd w:val="0"/>
    </w:pPr>
    <w:rPr>
      <w:rFonts w:eastAsia="Times New Roman" w:hint="eastAsia"/>
      <w:color w:val="000000"/>
      <w:sz w:val="24"/>
    </w:rPr>
  </w:style>
  <w:style w:type="character" w:customStyle="1" w:styleId="hover">
    <w:name w:val="hover"/>
    <w:basedOn w:val="a0"/>
    <w:qFormat/>
    <w:rPr>
      <w:shd w:val="clear" w:color="auto" w:fill="EEEEEE"/>
    </w:rPr>
  </w:style>
  <w:style w:type="paragraph" w:customStyle="1" w:styleId="TAL">
    <w:name w:val="TAL"/>
    <w:basedOn w:val="a"/>
    <w:qFormat/>
    <w:pPr>
      <w:keepNext/>
      <w:keepLines/>
      <w:spacing w:after="0"/>
    </w:pPr>
    <w:rPr>
      <w:rFonts w:ascii="Arial" w:hAnsi="Arial"/>
      <w:sz w:val="18"/>
    </w:rPr>
  </w:style>
  <w:style w:type="character" w:customStyle="1" w:styleId="badge55">
    <w:name w:val="badge55"/>
    <w:basedOn w:val="a0"/>
    <w:qFormat/>
    <w:rPr>
      <w:b/>
      <w:color w:val="FFFFFF"/>
      <w:sz w:val="24"/>
      <w:szCs w:val="24"/>
      <w:shd w:val="clear" w:color="auto" w:fill="001F3F"/>
    </w:rPr>
  </w:style>
  <w:style w:type="character" w:customStyle="1" w:styleId="active">
    <w:name w:val="active"/>
    <w:basedOn w:val="a0"/>
    <w:qFormat/>
    <w:rPr>
      <w:color w:val="FFFFFF"/>
      <w:shd w:val="clear" w:color="auto" w:fill="006DCC"/>
    </w:rPr>
  </w:style>
  <w:style w:type="character" w:customStyle="1" w:styleId="badge">
    <w:name w:val="badge"/>
    <w:basedOn w:val="a0"/>
    <w:qFormat/>
    <w:rPr>
      <w:b/>
      <w:color w:val="FFFFFF"/>
      <w:sz w:val="24"/>
      <w:szCs w:val="24"/>
      <w:shd w:val="clear" w:color="auto" w:fill="001F3F"/>
    </w:rPr>
  </w:style>
  <w:style w:type="paragraph" w:customStyle="1" w:styleId="B1">
    <w:name w:val="B1"/>
    <w:basedOn w:val="a8"/>
    <w:qFormat/>
  </w:style>
  <w:style w:type="paragraph" w:customStyle="1" w:styleId="TH">
    <w:name w:val="TH"/>
    <w:basedOn w:val="a"/>
    <w:qFormat/>
    <w:pPr>
      <w:keepNext/>
      <w:keepLines/>
      <w:spacing w:before="60" w:after="180"/>
      <w:jc w:val="center"/>
    </w:pPr>
    <w:rPr>
      <w:b/>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NewParagraphStyle">
    <w:name w:val="New Paragraph Style"/>
    <w:basedOn w:val="a"/>
    <w:qFormat/>
    <w:pPr>
      <w:widowControl w:val="0"/>
      <w:numPr>
        <w:numId w:val="8"/>
      </w:numPr>
      <w:adjustRightInd w:val="0"/>
      <w:spacing w:after="0" w:line="360" w:lineRule="auto"/>
      <w:textAlignment w:val="baseline"/>
    </w:pPr>
    <w:rPr>
      <w:rFonts w:eastAsia="Times New Roman"/>
      <w:bCs/>
    </w:rPr>
  </w:style>
  <w:style w:type="paragraph" w:customStyle="1" w:styleId="PatAppBody">
    <w:name w:val="PatApp Body"/>
    <w:basedOn w:val="a"/>
    <w:qFormat/>
    <w:pPr>
      <w:numPr>
        <w:numId w:val="9"/>
      </w:numPr>
      <w:spacing w:line="480" w:lineRule="auto"/>
      <w:jc w:val="left"/>
    </w:pPr>
    <w:rPr>
      <w:rFonts w:eastAsia="Times New Roman"/>
      <w:snapToGrid w:val="0"/>
      <w:kern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E4072C-108A-483E-8442-A826102E7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9</Pages>
  <Words>3068</Words>
  <Characters>17492</Characters>
  <Application>Microsoft Office Word</Application>
  <DocSecurity>0</DocSecurity>
  <Lines>145</Lines>
  <Paragraphs>41</Paragraphs>
  <ScaleCrop>false</ScaleCrop>
  <Company/>
  <LinksUpToDate>false</LinksUpToDate>
  <CharactersWithSpaces>20519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ZTE,Mengzhu</cp:lastModifiedBy>
  <cp:revision>5</cp:revision>
  <dcterms:created xsi:type="dcterms:W3CDTF">2021-11-03T08:58:00Z</dcterms:created>
  <dcterms:modified xsi:type="dcterms:W3CDTF">2021-11-05T11:49:00Z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